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spacing w:after="0" w:before="0"/>
      </w:pPr>
      <w:bookmarkStart w:id="0" w:name="_heading=h.gjdgxs"/>
      <w:bookmarkStart w:id="1" w:name="_heading=h.gjdgxs"/>
      <w:bookmarkEnd w:id="1"/>
      <w:r>
        <w:rPr>
          <w:sz w:val="20"/>
          <w:szCs w:val="20"/>
          <w:rFonts w:ascii="Arial" w:cs="Arial" w:eastAsia="Arial" w:hAnsi="Arial"/>
        </w:rPr>
      </w:r>
    </w:p>
    <w:p>
      <w:pPr>
        <w:pStyle w:val="style0"/>
        <w:shd w:fill="FFFFFF"/>
        <w:spacing w:after="0" w:before="0"/>
      </w:pPr>
      <w:r>
        <w:rPr>
          <w:sz w:val="20"/>
          <w:szCs w:val="20"/>
          <w:rFonts w:ascii="Arial" w:cs="Arial" w:eastAsia="Arial" w:hAnsi="Arial"/>
        </w:rPr>
      </w:r>
    </w:p>
    <w:p>
      <w:pPr>
        <w:pStyle w:val="style0"/>
        <w:shd w:fill="FFFFFF"/>
        <w:spacing w:after="0" w:before="0"/>
      </w:pPr>
      <w:r>
        <w:rPr>
          <w:sz w:val="20"/>
          <w:szCs w:val="20"/>
          <w:rFonts w:ascii="Avenir Next LT Pro" w:cs="Arial" w:eastAsia="Arial" w:hAnsi="Avenir Next LT Pro"/>
        </w:rPr>
      </w:r>
    </w:p>
    <w:p>
      <w:pPr>
        <w:pStyle w:val="style0"/>
        <w:jc w:val="center"/>
      </w:pPr>
      <w:r>
        <w:rPr/>
      </w:r>
    </w:p>
    <w:p>
      <w:pPr>
        <w:pStyle w:val="style0"/>
        <w:jc w:val="center"/>
      </w:pPr>
      <w:r>
        <w:rPr/>
      </w:r>
    </w:p>
    <w:p>
      <w:pPr>
        <w:pStyle w:val="style0"/>
        <w:jc w:val="center"/>
      </w:pPr>
      <w:r>
        <w:rPr>
          <w:color w:val="E32636"/>
          <w:sz w:val="48"/>
          <w:b/>
          <w:szCs w:val="48"/>
          <w:rFonts w:ascii="Avenir Next LT Pro" w:cs="Avenir" w:eastAsia="Avenir" w:hAnsi="Avenir Next LT Pro"/>
        </w:rPr>
        <w:t>Politique de confidentialité</w:t>
      </w:r>
    </w:p>
    <w:p>
      <w:pPr>
        <w:pStyle w:val="style0"/>
        <w:jc w:val="center"/>
      </w:pPr>
      <w:r>
        <w:rPr>
          <w:sz w:val="40"/>
          <w:b/>
          <w:szCs w:val="40"/>
          <w:rFonts w:ascii="Avenir Next LT Pro" w:cs="Avenir" w:eastAsia="Avenir" w:hAnsi="Avenir Next LT Pro"/>
        </w:rPr>
        <w:t>Par Captain Contrat</w:t>
      </w:r>
    </w:p>
    <w:p>
      <w:pPr>
        <w:pStyle w:val="style0"/>
        <w:jc w:val="center"/>
      </w:pPr>
      <w:r>
        <w:rPr>
          <w:color w:val="000000"/>
          <w:rFonts w:ascii="Avenir Next LT Pro" w:hAnsi="Avenir Next LT Pro"/>
        </w:rPr>
        <w:drawing>
          <wp:inline distB="0" distL="0" distR="0" distT="0">
            <wp:extent cx="2584450" cy="27305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2584450" cy="2730500"/>
                    </a:xfrm>
                    <a:prstGeom prst="rect">
                      <a:avLst/>
                    </a:prstGeom>
                    <a:noFill/>
                    <a:ln w="9525">
                      <a:noFill/>
                      <a:miter lim="800000"/>
                      <a:headEnd/>
                      <a:tailEnd/>
                    </a:ln>
                  </pic:spPr>
                </pic:pic>
              </a:graphicData>
            </a:graphic>
          </wp:inline>
        </w:drawing>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p>
      <w:pPr>
        <w:pStyle w:val="style0"/>
        <w:jc w:val="center"/>
      </w:pPr>
      <w:r>
        <w:rPr>
          <w:b/>
          <w:rFonts w:ascii="Avenir Next LT Pro" w:cs="Times New Roman" w:eastAsia="Times New Roman" w:hAnsi="Avenir Next LT Pro"/>
        </w:rPr>
      </w:r>
    </w:p>
    <w:tbl>
      <w:tblPr>
        <w:tblBorders/>
        <w:jc w:val="left"/>
        <w:tblInd w:type="dxa" w:w="-108"/>
      </w:tblPr>
      <w:tblGrid>
        <w:gridCol w:w="10172"/>
      </w:tblGrid>
      <w:tr>
        <w:trPr>
          <w:trHeight w:hRule="atLeast" w:val="916"/>
          <w:cantSplit w:val="off"/>
        </w:trPr>
        <w:tc>
          <w:tcPr>
            <w:tcBorders/>
            <w:shd w:fill="FFFFFF"/>
            <w:tcW w:type="dxa" w:w="10172"/>
            <w:tcMar>
              <w:top w:type="dxa" w:w="0"/>
              <w:left w:type="dxa" w:w="108"/>
              <w:bottom w:type="dxa" w:w="0"/>
              <w:right w:type="dxa" w:w="108"/>
            </w:tcMar>
          </w:tcPr>
          <w:p>
            <w:pPr>
              <w:pStyle w:val="style0"/>
              <w:jc w:val="center"/>
            </w:pPr>
            <w:r>
              <w:rPr/>
            </w:r>
          </w:p>
          <w:p>
            <w:pPr>
              <w:pStyle w:val="style0"/>
              <w:jc w:val="center"/>
            </w:pPr>
            <w:r>
              <w:rPr>
                <w:sz w:val="24"/>
                <w:szCs w:val="24"/>
                <w:rFonts w:ascii="Avenir Next LT Pro" w:cs="Avenir" w:eastAsia="Avenir" w:hAnsi="Avenir Next LT Pro"/>
              </w:rPr>
              <w:t>Cette charte de politique de confidentialité a été généré le 10/04/2024</w:t>
            </w:r>
          </w:p>
        </w:tc>
      </w:tr>
    </w:tbl>
    <w:p>
      <w:pPr>
        <w:pStyle w:val="style0"/>
      </w:pPr>
      <w:r>
        <w:rPr/>
      </w:r>
    </w:p>
    <w:tbl>
      <w:tblPr>
        <w:tblBorders/>
        <w:jc w:val="left"/>
        <w:tblInd w:type="dxa" w:w="-108"/>
      </w:tblPr>
      <w:tblGrid>
        <w:gridCol w:w="1532"/>
        <w:gridCol w:w="8566"/>
      </w:tblGrid>
      <w:tr>
        <w:trPr>
          <w:trHeight w:hRule="atLeast" w:val="1496"/>
          <w:cantSplit w:val="off"/>
        </w:trPr>
        <w:tc>
          <w:tcPr>
            <w:tcBorders/>
            <w:shd w:fill="auto"/>
            <w:tcW w:type="dxa" w:w="1532"/>
            <w:tcMar>
              <w:top w:type="dxa" w:w="0"/>
              <w:left w:type="dxa" w:w="108"/>
              <w:bottom w:type="dxa" w:w="0"/>
              <w:right w:type="dxa" w:w="108"/>
            </w:tcMar>
          </w:tcPr>
          <w:p>
            <w:pPr>
              <w:pStyle w:val="style0"/>
              <w:tabs>
                <w:tab w:leader="none" w:pos="3770" w:val="left"/>
              </w:tabs>
            </w:pPr>
            <w:r>
              <w:rPr>
                <w:sz w:val="24"/>
                <w:b/>
                <w:szCs w:val="24"/>
                <w:rFonts w:ascii="Avenir Next LT Pro" w:cs="Avenir" w:eastAsia="Avenir" w:hAnsi="Avenir Next LT Pro"/>
              </w:rPr>
            </w:r>
          </w:p>
        </w:tc>
        <w:tc>
          <w:tcPr>
            <w:tcBorders/>
            <w:shd w:fill="auto"/>
            <w:tcW w:type="dxa" w:w="8566"/>
            <w:tcMar>
              <w:top w:type="dxa" w:w="0"/>
              <w:left w:type="dxa" w:w="108"/>
              <w:bottom w:type="dxa" w:w="0"/>
              <w:right w:type="dxa" w:w="108"/>
            </w:tcMar>
          </w:tcPr>
          <w:p>
            <w:pPr>
              <w:pStyle w:val="style0"/>
              <w:tabs>
                <w:tab w:leader="none" w:pos="3770" w:val="left"/>
              </w:tabs>
            </w:pPr>
            <w:r>
              <w:rPr/>
            </w:r>
          </w:p>
        </w:tc>
      </w:tr>
    </w:tbl>
    <w:p>
      <w:pPr>
        <w:pStyle w:val="style0"/>
        <w:tabs>
          <w:tab w:leader="none" w:pos="3770" w:val="left"/>
        </w:tabs>
      </w:pPr>
      <w:r>
        <w:rPr/>
      </w:r>
    </w:p>
    <w:tbl>
      <w:tblPr>
        <w:tblBorders/>
        <w:jc w:val="left"/>
        <w:tblInd w:type="dxa" w:w="-108"/>
      </w:tblPr>
      <w:tblGrid>
        <w:gridCol w:w="1275"/>
        <w:gridCol w:w="9990"/>
      </w:tblGrid>
      <w:tr>
        <w:trPr>
          <w:trHeight w:hRule="atLeast" w:val="979"/>
          <w:cantSplit w:val="off"/>
        </w:trPr>
        <w:tc>
          <w:tcPr>
            <w:tcBorders/>
            <w:shd w:fill="auto"/>
            <w:tcW w:type="dxa" w:w="1275"/>
            <w:tcMar>
              <w:top w:type="dxa" w:w="0"/>
              <w:left w:type="dxa" w:w="108"/>
              <w:bottom w:type="dxa" w:w="0"/>
              <w:right w:type="dxa" w:w="108"/>
            </w:tcMar>
          </w:tcPr>
          <w:p>
            <w:pPr>
              <w:pStyle w:val="style0"/>
              <w:tabs>
                <w:tab w:leader="none" w:pos="3770" w:val="left"/>
              </w:tabs>
            </w:pPr>
            <w:r>
              <w:rPr>
                <w:sz w:val="24"/>
                <w:b/>
                <w:szCs w:val="24"/>
                <w:rFonts w:ascii="Avenir Next LT Pro" w:cs="Avenir" w:eastAsia="Avenir" w:hAnsi="Avenir Next LT Pro"/>
              </w:rPr>
            </w:r>
          </w:p>
        </w:tc>
        <w:tc>
          <w:tcPr>
            <w:tcBorders/>
            <w:shd w:fill="auto"/>
            <w:tcW w:type="dxa" w:w="9990"/>
            <w:tcMar>
              <w:top w:type="dxa" w:w="0"/>
              <w:left w:type="dxa" w:w="108"/>
              <w:bottom w:type="dxa" w:w="0"/>
              <w:right w:type="dxa" w:w="108"/>
            </w:tcMar>
          </w:tcPr>
          <w:p>
            <w:pPr>
              <w:pStyle w:val="style0"/>
              <w:tabs>
                <w:tab w:leader="none" w:pos="3770" w:val="left"/>
              </w:tabs>
              <w:pBdr/>
              <w:spacing w:line="256" w:lineRule="atLeast"/>
            </w:pPr>
            <w:r>
              <w:rPr/>
            </w:r>
          </w:p>
        </w:tc>
      </w:tr>
    </w:tbl>
    <w:p>
      <w:pPr>
        <w:sectPr>
          <w:formProt w:val="off"/>
          <w:pgSz w:h="16838" w:w="11906"/>
          <w:textDirection w:val="lrTb"/>
          <w:pgNumType w:fmt="decimal"/>
          <w:type w:val="nextPage"/>
          <w:pgMar w:bottom="720" w:left="1440" w:right="1440" w:top="720"/>
        </w:sectPr>
        <w:pStyle w:val="style43"/>
      </w:pPr>
      <w:r>
        <w:rPr/>
      </w:r>
    </w:p>
    <w:p>
      <w:pPr>
        <w:pStyle w:val="style0"/>
      </w:pPr>
      <w:r>
        <w:rPr>
          <w:sz w:val="24"/>
          <w:szCs w:val="24"/>
          <w:rFonts w:ascii="Avenir Next LT Pro" w:cs="Avenir" w:eastAsia="Avenir" w:hAnsi="Avenir Next LT Pro"/>
        </w:rPr>
      </w:r>
    </w:p>
    <w:p>
      <w:pPr>
        <w:pStyle w:val="style1"/>
        <w:numPr>
          <w:ilvl w:val="0"/>
          <w:numId w:val="1"/>
        </w:numPr>
        <w:keepLines w:val="off"/>
        <w:widowControl w:val="off"/>
        <w:keepNext/>
        <w:spacing w:after="0" w:before="360" w:line="100" w:lineRule="atLeast"/>
      </w:pPr>
      <w:r>
        <w:rPr>
          <w:sz w:val="32"/>
          <w:szCs w:val="32"/>
          <w:rFonts w:ascii="Avenir Next LT Pro" w:cs="Avenir" w:eastAsia="Avenir" w:hAnsi="Avenir Next LT Pro"/>
        </w:rPr>
        <w:t xml:space="preserve">POLITIQUE DE CONFIDENTIALITÉ DE ASOR L'ESPRIT DE ROSA </w:t>
      </w:r>
    </w:p>
    <w:p>
      <w:pPr>
        <w:pStyle w:val="style0"/>
        <w:jc w:val="center"/>
      </w:pPr>
      <w:r>
        <w:rPr>
          <w:color w:val="000000"/>
          <w:sz w:val="24"/>
          <w:i/>
          <w:szCs w:val="24"/>
          <w:rFonts w:ascii="Avenir Next LT Pro" w:cs="Avenir" w:eastAsia="Avenir" w:hAnsi="Avenir Next LT Pro"/>
        </w:rPr>
        <w:t xml:space="preserve">Document mis à jour le </w:t>
      </w:r>
      <w:r>
        <w:rPr>
          <w:color w:val="000000"/>
          <w:sz w:val="24"/>
          <w:i/>
          <w:b/>
          <w:szCs w:val="24"/>
          <w:bCs/>
          <w:rFonts w:ascii="Avenir Next LT Pro" w:cs="Avenir" w:eastAsia="Avenir" w:hAnsi="Avenir Next LT Pro"/>
        </w:rPr>
        <w:t>10/04/2024</w:t>
      </w:r>
    </w:p>
    <w:p>
      <w:pPr>
        <w:pStyle w:val="style0"/>
      </w:pPr>
      <w:r>
        <w:rPr>
          <w:sz w:val="24"/>
          <w:szCs w:val="24"/>
          <w:rFonts w:ascii="Avenir Next LT Pro" w:cs="Avenir" w:eastAsia="Avenir" w:hAnsi="Avenir Next LT Pro"/>
        </w:rPr>
      </w:r>
    </w:p>
    <w:p>
      <w:pPr>
        <w:pStyle w:val="style0"/>
        <w:spacing w:after="150" w:before="0" w:line="100" w:lineRule="atLeast"/>
      </w:pP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et nos partenaires respectent votre vie privée.</w:t>
      </w:r>
    </w:p>
    <w:p>
      <w:pPr>
        <w:pStyle w:val="style0"/>
        <w:spacing w:after="150" w:before="0" w:line="100" w:lineRule="atLeast"/>
      </w:pPr>
      <w:r>
        <w:rPr>
          <w:color w:val="000000"/>
          <w:sz w:val="22"/>
          <w:szCs w:val="22"/>
          <w:rFonts w:ascii="Avenir Next LT Pro" w:cs="Avenir" w:eastAsia="Avenir" w:hAnsi="Avenir Next LT Pro"/>
        </w:rPr>
        <w:t xml:space="preserve">Nous vous demandons de bien vouloir lire attentivement la présente politique de confidentialité pour comprendre comment sont collectées, traitées et conservées vos données personnelles lors de votre utilisation du présent site internet </w:t>
      </w:r>
      <w:r>
        <w:rPr>
          <w:color w:val="000000"/>
          <w:sz w:val="22"/>
          <w:b/>
          <w:szCs w:val="22"/>
          <w:rFonts w:ascii="Avenir Next LT Pro" w:cs="Avenir" w:eastAsia="Avenir" w:hAnsi="Avenir Next LT Pro"/>
        </w:rPr>
        <w:t xml:space="preserve">ASOR L'ESPRIT DE ROSA </w:t>
      </w:r>
    </w:p>
    <w:p>
      <w:pPr>
        <w:pStyle w:val="style0"/>
        <w:spacing w:after="160" w:before="0" w:line="100" w:lineRule="atLeast"/>
      </w:pPr>
      <w:r>
        <w:rPr>
          <w:color w:val="000000"/>
          <w:sz w:val="22"/>
          <w:szCs w:val="22"/>
          <w:rFonts w:ascii="Avenir Next LT Pro" w:cs="Avenir" w:eastAsia="Avenir" w:hAnsi="Avenir Next LT Pro"/>
        </w:rPr>
        <w:t>Le terme “données personnelles” désigne toute information se rapportant à une personne physique et permettant de l’identifier, directement ou indirectement, à partir d’une seule donnée ou du croisement d’un ensemble de données.</w:t>
      </w:r>
    </w:p>
    <w:p>
      <w:pPr>
        <w:pStyle w:val="style0"/>
        <w:spacing w:after="150" w:before="0" w:line="100" w:lineRule="atLeast"/>
      </w:pPr>
      <w:r>
        <w:rPr>
          <w:color w:val="000000"/>
          <w:sz w:val="22"/>
          <w:szCs w:val="22"/>
          <w:rFonts w:ascii="Avenir Next LT Pro" w:cs="Avenir" w:eastAsia="Avenir" w:hAnsi="Avenir Next LT Pro"/>
        </w:rPr>
        <w:t xml:space="preserve">L’ensemble des données personnelles collectées sur le présent site internet sont traitées sous la responsabilité de la société </w:t>
      </w:r>
      <w:r>
        <w:rPr>
          <w:color w:val="000000"/>
          <w:sz w:val="22"/>
          <w:b/>
          <w:szCs w:val="22"/>
          <w:rFonts w:ascii="Avenir Next LT Pro" w:cs="Avenir" w:eastAsia="Avenir" w:hAnsi="Avenir Next LT Pro"/>
        </w:rPr>
        <w:t>ASOR L'ESPRIT DE ROSE</w:t>
      </w:r>
      <w:r>
        <w:rPr>
          <w:color w:val="000000"/>
          <w:sz w:val="22"/>
          <w:szCs w:val="22"/>
          <w:rFonts w:ascii="Avenir Next LT Pro" w:cs="Avenir" w:eastAsia="Avenir" w:hAnsi="Avenir Next LT Pro"/>
        </w:rPr>
        <w:t xml:space="preserve">, </w:t>
      </w:r>
      <w:r>
        <w:rPr>
          <w:color w:val="000000"/>
          <w:sz w:val="22"/>
          <w:b/>
          <w:szCs w:val="22"/>
          <w:rFonts w:ascii="Avenir Next LT Pro" w:cs="Avenir" w:eastAsia="Avenir" w:hAnsi="Avenir Next LT Pro"/>
        </w:rPr>
        <w:t xml:space="preserve">auto-entrepreneur  , </w:t>
      </w:r>
      <w:r>
        <w:rPr>
          <w:color w:val="000000"/>
          <w:sz w:val="22"/>
          <w:szCs w:val="22"/>
          <w:rFonts w:ascii="Avenir Next LT Pro" w:cs="Avenir" w:eastAsia="Avenir" w:hAnsi="Avenir Next LT Pro"/>
        </w:rPr>
        <w:t xml:space="preserve"> immatriculée au Registre du Commerce et des Sociétés de </w:t>
      </w:r>
      <w:r>
        <w:rPr>
          <w:color w:val="000000"/>
          <w:sz w:val="22"/>
          <w:b/>
          <w:szCs w:val="22"/>
          <w:rFonts w:ascii="Avenir Next LT Pro" w:cs="Avenir" w:eastAsia="Avenir" w:hAnsi="Avenir Next LT Pro"/>
        </w:rPr>
        <w:t xml:space="preserve">Libourne </w:t>
      </w:r>
      <w:r>
        <w:rPr>
          <w:color w:val="000000"/>
          <w:sz w:val="22"/>
          <w:szCs w:val="22"/>
          <w:rFonts w:ascii="Avenir Next LT Pro" w:cs="Avenir" w:eastAsia="Avenir" w:hAnsi="Avenir Next LT Pro"/>
        </w:rPr>
        <w:t xml:space="preserve"> sous le numéro </w:t>
      </w:r>
      <w:r>
        <w:rPr>
          <w:color w:val="000000"/>
          <w:sz w:val="22"/>
          <w:b/>
          <w:szCs w:val="22"/>
          <w:rFonts w:ascii="Avenir Next LT Pro" w:cs="Avenir" w:eastAsia="Avenir" w:hAnsi="Avenir Next LT Pro"/>
        </w:rPr>
        <w:t xml:space="preserve">927501478 </w:t>
      </w:r>
      <w:r>
        <w:rPr>
          <w:color w:val="000000"/>
          <w:sz w:val="22"/>
          <w:szCs w:val="22"/>
          <w:rFonts w:ascii="Avenir Next LT Pro" w:cs="Avenir" w:eastAsia="Avenir" w:hAnsi="Avenir Next LT Pro"/>
        </w:rPr>
        <w:t xml:space="preserve">et ayant son siège social au </w:t>
      </w:r>
      <w:r>
        <w:rPr>
          <w:color w:val="000000"/>
          <w:sz w:val="22"/>
          <w:b/>
          <w:szCs w:val="22"/>
          <w:rFonts w:ascii="Avenir Next LT Pro" w:cs="Avenir" w:eastAsia="Avenir" w:hAnsi="Avenir Next LT Pro"/>
        </w:rPr>
        <w:t xml:space="preserve">70 route des plantes de Vidale 33220 SAINT ANDRÉ ET APPELLE </w:t>
      </w:r>
      <w:r>
        <w:rPr>
          <w:color w:val="000000"/>
          <w:sz w:val="22"/>
          <w:szCs w:val="22"/>
          <w:rFonts w:ascii="Avenir Next LT Pro" w:cs="Avenir" w:eastAsia="Avenir" w:hAnsi="Avenir Next LT Pro"/>
        </w:rPr>
        <w:t xml:space="preserve"> et dans le respect de la loi n° 78-17 du 6 janvier 1978 relative à l'informatique, aux ﬁchiers et aux libertés, dans sa version actuelle, ainsi que le règlement (UE) 2016/679 du 27 avril 2016 relatif à la protection des personnes physiques à l'égard du traitement des données à caractère personnel et à la libre circulation de ces données.</w:t>
      </w:r>
    </w:p>
    <w:p>
      <w:pPr>
        <w:pStyle w:val="style0"/>
        <w:spacing w:after="150" w:before="0" w:line="100" w:lineRule="atLeast"/>
      </w:pPr>
      <w:r>
        <w:rPr>
          <w:color w:val="000000"/>
          <w:sz w:val="22"/>
          <w:szCs w:val="22"/>
          <w:rFonts w:ascii="Avenir Next LT Pro" w:cs="Avenir" w:eastAsia="Avenir" w:hAnsi="Avenir Next LT Pro"/>
        </w:rPr>
        <w:t xml:space="preserve">Au sens de la réglementation applicable aux données personnelles, ASOR L'ESPRIT DE ROSA </w:t>
      </w:r>
      <w:r>
        <w:rPr>
          <w:color w:val="000000"/>
          <w:sz w:val="22"/>
          <w:b/>
          <w:szCs w:val="22"/>
          <w:rFonts w:ascii="Avenir Next LT Pro" w:cs="Avenir" w:eastAsia="Avenir" w:hAnsi="Avenir Next LT Pro"/>
        </w:rPr>
        <w:t xml:space="preserve"> </w:t>
      </w:r>
      <w:r>
        <w:rPr>
          <w:color w:val="000000"/>
          <w:sz w:val="22"/>
          <w:szCs w:val="22"/>
          <w:rFonts w:ascii="Avenir Next LT Pro" w:cs="Avenir" w:eastAsia="Avenir" w:hAnsi="Avenir Next LT Pro"/>
        </w:rPr>
        <w:t xml:space="preserve">est donc responsable de traitement. </w:t>
      </w:r>
    </w:p>
    <w:p>
      <w:pPr>
        <w:pStyle w:val="style0"/>
        <w:spacing w:after="150" w:before="0" w:line="100" w:lineRule="atLeast"/>
      </w:pPr>
      <w:r>
        <w:rPr>
          <w:color w:val="000000"/>
          <w:sz w:val="22"/>
          <w:szCs w:val="22"/>
          <w:rFonts w:ascii="Avenir Next LT Pro" w:cs="Avenir" w:eastAsia="Avenir" w:hAnsi="Avenir Next LT Pro"/>
        </w:rPr>
        <w:t>Cette politique de confidentialité décrit :</w:t>
      </w:r>
    </w:p>
    <w:p>
      <w:pPr>
        <w:pStyle w:val="style0"/>
        <w:spacing w:after="150" w:before="0" w:line="100" w:lineRule="atLeast"/>
      </w:pPr>
      <w:r>
        <w:rPr>
          <w:color w:val="000000"/>
          <w:sz w:val="22"/>
          <w:b/>
          <w:szCs w:val="22"/>
          <w:rFonts w:ascii="Avenir Next LT Pro" w:cs="Avenir" w:eastAsia="Avenir" w:hAnsi="Avenir Next LT Pro"/>
        </w:rPr>
        <w:t>1. Comment ASOR L'ESPRIT DE ROSA  utilise vos données personnelles</w:t>
      </w:r>
    </w:p>
    <w:p>
      <w:pPr>
        <w:pStyle w:val="style0"/>
        <w:spacing w:after="150" w:before="0" w:line="100" w:lineRule="atLeast"/>
      </w:pPr>
      <w:r>
        <w:rPr>
          <w:color w:val="000000"/>
          <w:sz w:val="22"/>
          <w:b/>
          <w:szCs w:val="22"/>
          <w:rFonts w:ascii="Avenir Next LT Pro" w:cs="Avenir" w:eastAsia="Avenir" w:hAnsi="Avenir Next LT Pro"/>
        </w:rPr>
        <w:t>2. Comment ASOR L'ESPRIT DE ROSA  partage vos données personnelles</w:t>
      </w:r>
    </w:p>
    <w:p>
      <w:pPr>
        <w:pStyle w:val="style0"/>
        <w:spacing w:after="150" w:before="0" w:line="100" w:lineRule="atLeast"/>
      </w:pPr>
      <w:r>
        <w:rPr>
          <w:color w:val="000000"/>
          <w:sz w:val="22"/>
          <w:b/>
          <w:szCs w:val="22"/>
          <w:rFonts w:ascii="Avenir Next LT Pro" w:cs="Avenir" w:eastAsia="Avenir" w:hAnsi="Avenir Next LT Pro"/>
        </w:rPr>
        <w:t>3. Comment ASOR L'ESPRIT DE ROSA protège vos données personnelles</w:t>
      </w:r>
    </w:p>
    <w:p>
      <w:pPr>
        <w:pStyle w:val="style0"/>
        <w:spacing w:after="150" w:before="0" w:line="100" w:lineRule="atLeast"/>
      </w:pPr>
      <w:r>
        <w:rPr>
          <w:color w:val="000000"/>
          <w:sz w:val="22"/>
          <w:b/>
          <w:szCs w:val="22"/>
          <w:rFonts w:ascii="Avenir Next LT Pro" w:cs="Avenir" w:eastAsia="Avenir" w:hAnsi="Avenir Next LT Pro"/>
        </w:rPr>
        <w:t>4. Où ASOR L'ESPRIT DE ROSA  héberge et transfère vos données personnelles</w:t>
      </w:r>
    </w:p>
    <w:p>
      <w:pPr>
        <w:pStyle w:val="style0"/>
        <w:spacing w:after="150" w:before="0" w:line="100" w:lineRule="atLeast"/>
      </w:pPr>
      <w:r>
        <w:rPr>
          <w:color w:val="000000"/>
          <w:sz w:val="22"/>
          <w:b/>
          <w:szCs w:val="22"/>
          <w:rFonts w:ascii="Avenir Next LT Pro" w:cs="Avenir" w:eastAsia="Avenir" w:hAnsi="Avenir Next LT Pro"/>
        </w:rPr>
        <w:t>5. Comment vous pouvez exercer vos droits relatifs à vos données personnelles</w:t>
      </w:r>
    </w:p>
    <w:p>
      <w:pPr>
        <w:pStyle w:val="style0"/>
        <w:spacing w:after="150" w:before="0" w:line="100" w:lineRule="atLeast"/>
      </w:pPr>
      <w:r>
        <w:rPr>
          <w:color w:val="000000"/>
          <w:sz w:val="22"/>
          <w:b/>
          <w:szCs w:val="22"/>
          <w:rFonts w:ascii="Avenir Next LT Pro" w:cs="Avenir" w:eastAsia="Avenir" w:hAnsi="Avenir Next LT Pro"/>
        </w:rPr>
        <w:t>6. Les mises à jour de la politique de confidentialité</w:t>
      </w:r>
    </w:p>
    <w:p>
      <w:pPr>
        <w:pStyle w:val="style0"/>
        <w:spacing w:after="150" w:before="0" w:line="100" w:lineRule="atLeast"/>
      </w:pPr>
      <w:r>
        <w:rPr>
          <w:color w:val="000000"/>
          <w:sz w:val="22"/>
          <w:b/>
          <w:szCs w:val="22"/>
          <w:rFonts w:ascii="Avenir Next LT Pro" w:cs="Avenir" w:eastAsia="Avenir" w:hAnsi="Avenir Next LT Pro"/>
        </w:rPr>
        <w:t>7. Comment nous contacter</w:t>
      </w:r>
    </w:p>
    <w:p>
      <w:pPr>
        <w:pStyle w:val="style0"/>
        <w:spacing w:after="150" w:before="0" w:line="100" w:lineRule="atLeast"/>
      </w:pPr>
      <w:r>
        <w:rPr>
          <w:color w:val="000000"/>
          <w:sz w:val="22"/>
          <w:b/>
          <w:szCs w:val="22"/>
          <w:rFonts w:ascii="Avenir Next LT Pro" w:cs="Avenir" w:eastAsia="Avenir" w:hAnsi="Avenir Next LT Pro"/>
        </w:rPr>
      </w:r>
    </w:p>
    <w:p>
      <w:pPr>
        <w:pStyle w:val="style0"/>
        <w:jc w:val="center"/>
        <w:spacing w:after="150" w:before="0" w:line="100" w:lineRule="atLeast"/>
      </w:pPr>
      <w:r>
        <w:rPr>
          <w:color w:val="000000"/>
          <w:sz w:val="22"/>
          <w:szCs w:val="22"/>
          <w:rFonts w:ascii="Avenir Next LT Pro" w:cs="Avenir" w:eastAsia="Avenir" w:hAnsi="Avenir Next LT Pro"/>
        </w:rPr>
        <w:t>__________</w:t>
      </w:r>
    </w:p>
    <w:p>
      <w:pPr>
        <w:pStyle w:val="style0"/>
        <w:spacing w:after="150" w:before="0" w:line="100" w:lineRule="atLeast"/>
      </w:pPr>
      <w:r>
        <w:rPr>
          <w:color w:val="000000"/>
          <w:sz w:val="22"/>
          <w:b/>
          <w:szCs w:val="22"/>
          <w:rFonts w:ascii="Avenir Next LT Pro" w:cs="Avenir" w:eastAsia="Avenir" w:hAnsi="Avenir Next LT Pro"/>
        </w:rPr>
        <w:t> </w:t>
      </w:r>
    </w:p>
    <w:p>
      <w:pPr>
        <w:pStyle w:val="style0"/>
        <w:spacing w:after="150" w:before="0" w:line="100" w:lineRule="atLeast"/>
      </w:pPr>
      <w:r>
        <w:rPr>
          <w:color w:val="000000"/>
          <w:sz w:val="28"/>
          <w:b/>
          <w:szCs w:val="28"/>
          <w:rFonts w:ascii="Avenir Next LT Pro" w:cs="Avenir" w:eastAsia="Avenir" w:hAnsi="Avenir Next LT Pro"/>
        </w:rPr>
        <w:t xml:space="preserve">I. Comment ASOR L'ESPRIT DE ROSA  utilise vos données personnelles </w:t>
      </w:r>
      <w:r>
        <w:rPr>
          <w:color w:val="000000"/>
          <w:sz w:val="28"/>
          <w:szCs w:val="28"/>
          <w:rFonts w:ascii="Avenir Next LT Pro" w:cs="Avenir" w:eastAsia="Avenir" w:hAnsi="Avenir Next LT Pro"/>
        </w:rPr>
        <w:t> </w:t>
      </w:r>
    </w:p>
    <w:p>
      <w:pPr>
        <w:pStyle w:val="style0"/>
        <w:spacing w:after="150" w:before="0" w:line="100" w:lineRule="atLeast"/>
      </w:pPr>
      <w:r>
        <w:rPr>
          <w:sz w:val="22"/>
          <w:b/>
          <w:szCs w:val="22"/>
          <w:rFonts w:ascii="Avenir Next LT Pro" w:cs="Avenir" w:eastAsia="Avenir" w:hAnsi="Avenir Next LT Pro"/>
        </w:rPr>
        <w:t xml:space="preserve">ASOR L'ESPRIT DE ROSA </w:t>
      </w:r>
      <w:r>
        <w:rPr>
          <w:sz w:val="22"/>
          <w:szCs w:val="22"/>
          <w:rFonts w:ascii="Avenir Next LT Pro" w:cs="Avenir" w:eastAsia="Avenir" w:hAnsi="Avenir Next LT Pro"/>
        </w:rPr>
        <w:t>peut utiliser vos données personnelles aux fins suivantes :</w:t>
      </w:r>
    </w:p>
    <w:p>
      <w:pPr>
        <w:pStyle w:val="style41"/>
        <w:numPr>
          <w:ilvl w:val="0"/>
          <w:numId w:val="5"/>
        </w:numPr>
        <w:pBdr/>
        <w:spacing w:after="0" w:before="0" w:line="100" w:lineRule="atLeast"/>
      </w:pPr>
      <w:r>
        <w:rPr>
          <w:color w:val="000000"/>
          <w:rFonts w:ascii="Avenir Next LT Pro" w:cs="Avenir" w:eastAsia="Avenir" w:hAnsi="Avenir Next LT Pro"/>
        </w:rPr>
        <w:t>Créer votre compte client sur le présent site internet</w:t>
      </w:r>
    </w:p>
    <w:p>
      <w:pPr>
        <w:pStyle w:val="style41"/>
        <w:numPr>
          <w:ilvl w:val="0"/>
          <w:numId w:val="5"/>
        </w:numPr>
        <w:pBdr/>
        <w:spacing w:after="0" w:before="0" w:line="100" w:lineRule="atLeast"/>
      </w:pPr>
      <w:r>
        <w:rPr>
          <w:color w:val="000000"/>
          <w:rFonts w:ascii="Avenir Next LT Pro" w:cs="Avenir" w:eastAsia="Avenir" w:hAnsi="Avenir Next LT Pro"/>
        </w:rPr>
        <w:t xml:space="preserve">Gérer les commandes de produits et/ou services </w:t>
      </w:r>
    </w:p>
    <w:p>
      <w:pPr>
        <w:pStyle w:val="style41"/>
        <w:numPr>
          <w:ilvl w:val="0"/>
          <w:numId w:val="5"/>
        </w:numPr>
        <w:pBdr/>
        <w:spacing w:after="0" w:before="0" w:line="100" w:lineRule="atLeast"/>
      </w:pPr>
      <w:r>
        <w:rPr>
          <w:color w:val="000000"/>
          <w:rFonts w:ascii="Avenir Next LT Pro" w:cs="Avenir" w:eastAsia="Avenir" w:hAnsi="Avenir Next LT Pro"/>
        </w:rPr>
        <w:t>Procéder aux actions nécessaires à la gestion de contrats, factures et suivi de la relation client</w:t>
      </w:r>
    </w:p>
    <w:p>
      <w:pPr>
        <w:pStyle w:val="style41"/>
        <w:numPr>
          <w:ilvl w:val="0"/>
          <w:numId w:val="5"/>
        </w:numPr>
        <w:pBdr/>
        <w:spacing w:after="0" w:before="0" w:line="100" w:lineRule="atLeast"/>
      </w:pPr>
      <w:r>
        <w:rPr>
          <w:color w:val="000000"/>
          <w:rFonts w:ascii="Avenir Next LT Pro" w:cs="Avenir" w:eastAsia="Avenir" w:hAnsi="Avenir Next LT Pro"/>
        </w:rPr>
        <w:t xml:space="preserve">Publier et gérer les avis laissés sur les produits et/ou services commandés sur le présent site internet </w:t>
      </w:r>
    </w:p>
    <w:p>
      <w:pPr>
        <w:pStyle w:val="style41"/>
        <w:numPr>
          <w:ilvl w:val="0"/>
          <w:numId w:val="5"/>
        </w:numPr>
        <w:pBdr/>
        <w:spacing w:after="0" w:before="0" w:line="100" w:lineRule="atLeast"/>
      </w:pPr>
      <w:r>
        <w:rPr>
          <w:color w:val="000000"/>
          <w:rFonts w:ascii="Avenir Next LT Pro" w:cs="Avenir" w:eastAsia="Avenir" w:hAnsi="Avenir Next LT Pro"/>
        </w:rPr>
        <w:t>Vous adresser notre newsletter, dans le cas où vous y êtes inscrit</w:t>
      </w:r>
    </w:p>
    <w:p>
      <w:pPr>
        <w:pStyle w:val="style41"/>
        <w:numPr>
          <w:ilvl w:val="0"/>
          <w:numId w:val="5"/>
        </w:numPr>
        <w:pBdr/>
        <w:spacing w:after="0" w:before="0" w:line="100" w:lineRule="atLeast"/>
      </w:pPr>
      <w:r>
        <w:rPr>
          <w:color w:val="000000"/>
          <w:rFonts w:ascii="Avenir Next LT Pro" w:cs="Avenir" w:eastAsia="Avenir" w:hAnsi="Avenir Next LT Pro"/>
        </w:rPr>
        <w:t xml:space="preserve">Répondre à votre demande de contact effectuée à partir de notre site internet </w:t>
      </w:r>
    </w:p>
    <w:p>
      <w:pPr>
        <w:pStyle w:val="style41"/>
        <w:numPr>
          <w:ilvl w:val="0"/>
          <w:numId w:val="5"/>
        </w:numPr>
        <w:pBdr/>
        <w:spacing w:after="0" w:before="0" w:line="100" w:lineRule="atLeast"/>
      </w:pPr>
      <w:r>
        <w:rPr>
          <w:color w:val="000000"/>
          <w:rFonts w:ascii="Avenir Next LT Pro" w:cs="Avenir" w:eastAsia="Avenir" w:hAnsi="Avenir Next LT Pro"/>
        </w:rPr>
        <w:t>Etablir un programme de fidélité</w:t>
      </w:r>
    </w:p>
    <w:p>
      <w:pPr>
        <w:pStyle w:val="style41"/>
        <w:numPr>
          <w:ilvl w:val="0"/>
          <w:numId w:val="5"/>
        </w:numPr>
        <w:pBdr/>
        <w:spacing w:after="0" w:before="0" w:line="100" w:lineRule="atLeast"/>
      </w:pPr>
      <w:r>
        <w:rPr>
          <w:color w:val="000000"/>
          <w:rFonts w:ascii="Avenir Next LT Pro" w:cs="Avenir" w:eastAsia="Avenir" w:hAnsi="Avenir Next LT Pro"/>
        </w:rPr>
        <w:t>Vous proposer des publicités et un contenu adapté</w:t>
      </w:r>
    </w:p>
    <w:p>
      <w:pPr>
        <w:pStyle w:val="style41"/>
        <w:numPr>
          <w:ilvl w:val="0"/>
          <w:numId w:val="5"/>
        </w:numPr>
        <w:pBdr/>
        <w:spacing w:after="0" w:before="0" w:line="100" w:lineRule="atLeast"/>
      </w:pPr>
      <w:r>
        <w:rPr>
          <w:color w:val="000000"/>
          <w:rFonts w:ascii="Avenir Next LT Pro" w:cs="Avenir" w:eastAsia="Avenir" w:hAnsi="Avenir Next LT Pro"/>
        </w:rPr>
        <w:t>Constituer un fichier d’utilisateurs, de prospects et de clients</w:t>
      </w:r>
    </w:p>
    <w:p>
      <w:pPr>
        <w:pStyle w:val="style41"/>
        <w:numPr>
          <w:ilvl w:val="0"/>
          <w:numId w:val="5"/>
        </w:numPr>
        <w:pBdr/>
        <w:spacing w:after="0" w:before="0" w:line="100" w:lineRule="atLeast"/>
      </w:pPr>
      <w:r>
        <w:rPr>
          <w:color w:val="000000"/>
          <w:rFonts w:ascii="Avenir Next LT Pro" w:cs="Avenir" w:eastAsia="Avenir" w:hAnsi="Avenir Next LT Pro"/>
        </w:rPr>
        <w:t>Elaborer des statistiques commerciales et de fréquentation</w:t>
      </w:r>
    </w:p>
    <w:p>
      <w:pPr>
        <w:pStyle w:val="style41"/>
        <w:numPr>
          <w:ilvl w:val="0"/>
          <w:numId w:val="5"/>
        </w:numPr>
        <w:pBdr/>
        <w:spacing w:after="0" w:before="0" w:line="100" w:lineRule="atLeast"/>
      </w:pPr>
      <w:r>
        <w:rPr>
          <w:color w:val="000000"/>
          <w:rFonts w:ascii="Avenir Next LT Pro" w:cs="Avenir" w:eastAsia="Avenir" w:hAnsi="Avenir Next LT Pro"/>
        </w:rPr>
        <w:t>Gérer les impayés et litiges éventuels</w:t>
      </w:r>
    </w:p>
    <w:p>
      <w:pPr>
        <w:pStyle w:val="style41"/>
        <w:numPr>
          <w:ilvl w:val="0"/>
          <w:numId w:val="5"/>
        </w:numPr>
        <w:pBdr/>
        <w:spacing w:after="0" w:before="0" w:line="100" w:lineRule="atLeast"/>
      </w:pPr>
      <w:r>
        <w:rPr>
          <w:color w:val="000000"/>
          <w:sz w:val="22"/>
          <w:szCs w:val="22"/>
          <w:rFonts w:ascii="Avenir Next LT Pro" w:cs="Avenir" w:eastAsia="Avenir" w:hAnsi="Avenir Next LT Pro"/>
        </w:rPr>
        <w:t>Respecter nos obligations légales</w:t>
      </w:r>
    </w:p>
    <w:p>
      <w:pPr>
        <w:pStyle w:val="style0"/>
        <w:ind w:hanging="0" w:left="405" w:right="0"/>
        <w:pBdr/>
        <w:spacing w:after="0" w:before="0" w:line="100" w:lineRule="atLeast"/>
      </w:pPr>
      <w:r>
        <w:rPr>
          <w:color w:val="000000"/>
          <w:sz w:val="22"/>
          <w:szCs w:val="22"/>
          <w:rFonts w:ascii="Avenir Next LT Pro" w:cs="Avenir" w:eastAsia="Avenir" w:hAnsi="Avenir Next LT Pro"/>
        </w:rPr>
      </w:r>
    </w:p>
    <w:p>
      <w:pPr>
        <w:pStyle w:val="style0"/>
        <w:spacing w:after="150" w:before="0" w:line="100" w:lineRule="atLeast"/>
      </w:pPr>
      <w:r>
        <w:rPr>
          <w:color w:val="000000"/>
          <w:sz w:val="22"/>
          <w:szCs w:val="22"/>
          <w:rFonts w:ascii="Avenir Next LT Pro" w:cs="Avenir" w:eastAsia="Avenir" w:hAnsi="Avenir Next LT Pro"/>
        </w:rPr>
        <w:t xml:space="preserve">La plupart des traitements listés ci-dessus sont nécessaires à l’exécution du contrat passé avec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lorsque vous utilisez notre site internet, afin de commander les produits et/ou services disponibles à la vente sur le site. </w:t>
      </w:r>
    </w:p>
    <w:p>
      <w:pPr>
        <w:pStyle w:val="style0"/>
        <w:spacing w:after="150" w:before="0" w:line="100" w:lineRule="atLeast"/>
      </w:pPr>
      <w:r>
        <w:rPr>
          <w:color w:val="000000"/>
          <w:sz w:val="22"/>
          <w:szCs w:val="22"/>
          <w:rFonts w:ascii="Avenir Next LT Pro" w:cs="Avenir" w:eastAsia="Avenir" w:hAnsi="Avenir Next LT Pro"/>
        </w:rPr>
        <w:t>Lorsque vous nous fournissez volontairement des données personnelles, la collecte de vos données personnelles est fondée sur l’intérêt légitime suivant : mieux répondre à vos demandes d’information.</w:t>
      </w:r>
    </w:p>
    <w:p>
      <w:pPr>
        <w:pStyle w:val="style0"/>
        <w:spacing w:after="150" w:before="0" w:line="100" w:lineRule="atLeast"/>
      </w:pPr>
      <w:r>
        <w:rPr>
          <w:color w:val="000000"/>
          <w:sz w:val="22"/>
          <w:szCs w:val="22"/>
          <w:rFonts w:ascii="Avenir Next LT Pro" w:cs="Avenir" w:eastAsia="Avenir" w:hAnsi="Avenir Next LT Pro"/>
        </w:rPr>
        <w:t xml:space="preserve">Le traitement de vos données personnelles afin de vous envoyer notre newsletter est, en revanche, basé uniquement sur votre consentement à recevoir notre newsletter, que vous pouvez retirer à tout moment. Si vous ne consentez pas à l’envoi de la newsletter, veuillez noter que cela ne vous empêchera pas de créer votre compte client et de passer des commandes sur notre site internet. </w:t>
      </w:r>
    </w:p>
    <w:p>
      <w:pPr>
        <w:pStyle w:val="style0"/>
        <w:spacing w:after="150" w:before="0" w:line="100" w:lineRule="atLeast"/>
      </w:pPr>
      <w:r>
        <w:rPr>
          <w:color w:val="000000"/>
          <w:sz w:val="24"/>
          <w:szCs w:val="24"/>
          <w:rFonts w:ascii="Avenir Next LT Pro" w:cs="Avenir" w:eastAsia="Avenir" w:hAnsi="Avenir Next LT Pro"/>
        </w:rPr>
      </w:r>
    </w:p>
    <w:p>
      <w:pPr>
        <w:pStyle w:val="style0"/>
        <w:spacing w:after="300" w:before="0" w:line="100" w:lineRule="atLeast"/>
      </w:pPr>
      <w:r>
        <w:rPr>
          <w:color w:val="000000"/>
          <w:sz w:val="28"/>
          <w:b/>
          <w:szCs w:val="28"/>
          <w:rFonts w:ascii="Avenir Next LT Pro" w:cs="Avenir" w:eastAsia="Avenir" w:hAnsi="Avenir Next LT Pro"/>
        </w:rPr>
        <w:t>II. Comment [nom de la société] partage vos données personnelles</w:t>
      </w:r>
    </w:p>
    <w:p>
      <w:pPr>
        <w:pStyle w:val="style0"/>
        <w:shd w:fill="FFFFFF"/>
        <w:spacing w:after="120" w:before="0" w:line="100" w:lineRule="atLeast"/>
      </w:pPr>
      <w:r>
        <w:rPr>
          <w:color w:val="000000"/>
          <w:sz w:val="22"/>
          <w:szCs w:val="22"/>
          <w:rFonts w:ascii="Avenir Next LT Pro" w:cs="Avenir" w:eastAsia="Avenir" w:hAnsi="Avenir Next LT Pro"/>
        </w:rPr>
        <w:t xml:space="preserve">Au sein de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et au regard de chaque finalité de traitement, les données personnelles vous concernant sont collectées, traitées et stockées par le personnel habilité de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uniquement dans le cadre de leurs compétences respectives, et notamment par le service client, le département marketing et le département informatique.</w:t>
      </w:r>
    </w:p>
    <w:p>
      <w:pPr>
        <w:pStyle w:val="style0"/>
        <w:spacing w:after="150" w:before="0" w:line="100" w:lineRule="atLeast"/>
      </w:pPr>
      <w:r>
        <w:rPr>
          <w:color w:val="000000"/>
          <w:sz w:val="22"/>
          <w:szCs w:val="22"/>
          <w:rFonts w:ascii="Avenir Next LT Pro" w:cs="Avenir" w:eastAsia="Avenir" w:hAnsi="Avenir Next LT Pro"/>
        </w:rPr>
        <w:t>Nous ne partageons pas les données personnelles avec d’autres entreprises, organisations et personnes, à moins que l’une des circonstances suivantes s’applique :</w:t>
      </w:r>
    </w:p>
    <w:p>
      <w:pPr>
        <w:pStyle w:val="style0"/>
        <w:spacing w:after="150" w:before="0" w:line="100" w:lineRule="atLeast"/>
      </w:pPr>
      <w:r>
        <w:rPr>
          <w:color w:val="000000"/>
          <w:sz w:val="22"/>
          <w:b/>
          <w:szCs w:val="22"/>
          <w:rFonts w:ascii="Avenir Next LT Pro" w:cs="Avenir" w:eastAsia="Avenir" w:hAnsi="Avenir Next LT Pro"/>
        </w:rPr>
        <w:t>(1)</w:t>
      </w:r>
      <w:r>
        <w:rPr>
          <w:color w:val="000000"/>
          <w:sz w:val="22"/>
          <w:szCs w:val="22"/>
          <w:rFonts w:ascii="Avenir Next LT Pro" w:cs="Avenir" w:eastAsia="Avenir" w:hAnsi="Avenir Next LT Pro"/>
        </w:rPr>
        <w:t xml:space="preserve"> </w:t>
      </w:r>
      <w:r>
        <w:rPr>
          <w:color w:val="000000"/>
          <w:sz w:val="22"/>
          <w:b/>
          <w:szCs w:val="22"/>
          <w:rFonts w:ascii="Avenir Next LT Pro" w:cs="Avenir" w:eastAsia="Avenir" w:hAnsi="Avenir Next LT Pro"/>
        </w:rPr>
        <w:t>Le partage avec consentement préalable</w:t>
      </w:r>
      <w:r>
        <w:rPr>
          <w:color w:val="000000"/>
          <w:sz w:val="22"/>
          <w:szCs w:val="22"/>
          <w:rFonts w:ascii="Avenir Next LT Pro" w:cs="Avenir" w:eastAsia="Avenir" w:hAnsi="Avenir Next LT Pro"/>
        </w:rPr>
        <w:t xml:space="preserve"> : après avoir obtenu votre consentement,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partagera les informations que vous avez autorisées avec les tiers ou catégories de tiers spécifiques renseignés à l’occasion de la collecte de votre consentement. </w:t>
      </w:r>
    </w:p>
    <w:p>
      <w:pPr>
        <w:pStyle w:val="style0"/>
        <w:spacing w:after="150" w:before="0" w:line="100" w:lineRule="atLeast"/>
      </w:pPr>
      <w:r>
        <w:rPr>
          <w:color w:val="000000"/>
          <w:sz w:val="22"/>
          <w:b/>
          <w:szCs w:val="22"/>
          <w:rFonts w:ascii="Avenir Next LT Pro" w:cs="Avenir" w:eastAsia="Avenir" w:hAnsi="Avenir Next LT Pro"/>
        </w:rPr>
        <w:t>(2) Le partage avec nos prestataires</w:t>
      </w:r>
      <w:r>
        <w:rPr>
          <w:color w:val="000000"/>
          <w:sz w:val="22"/>
          <w:szCs w:val="22"/>
          <w:rFonts w:ascii="Avenir Next LT Pro" w:cs="Avenir" w:eastAsia="Avenir" w:hAnsi="Avenir Next LT Pro"/>
        </w:rPr>
        <w:t xml:space="preserve"> :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peut également divulguer vos informations à des entreprises qui fournissent des services pour nous ou en notre nom. Les exemples de ces prestataires de services comprennent des entreprises qui proposent des services informatiques tels notamment notre hébergeur ou notre prestataire d’envoi d’emails, des services de livraison de nos produits, ou qui proposent des activités marketing pour notre compte. Ces prestataires de services peuvent utiliser vos informations uniquement dans le but de vous fournir des services au nom de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w:t>
      </w:r>
    </w:p>
    <w:p>
      <w:pPr>
        <w:pStyle w:val="style0"/>
        <w:spacing w:after="150" w:before="0" w:line="100" w:lineRule="atLeast"/>
      </w:pPr>
      <w:r>
        <w:rPr>
          <w:color w:val="000000"/>
          <w:sz w:val="22"/>
          <w:b/>
          <w:szCs w:val="22"/>
          <w:rFonts w:ascii="Avenir Next LT Pro" w:cs="Avenir" w:eastAsia="Avenir" w:hAnsi="Avenir Next LT Pro"/>
        </w:rPr>
        <w:t>(3) En exécution d’une obligation légale, le partage conformément aux lois et à la réglementation</w:t>
      </w:r>
      <w:r>
        <w:rPr>
          <w:color w:val="000000"/>
          <w:sz w:val="22"/>
          <w:szCs w:val="22"/>
          <w:rFonts w:ascii="Avenir Next LT Pro" w:cs="Avenir" w:eastAsia="Avenir" w:hAnsi="Avenir Next LT Pro"/>
        </w:rPr>
        <w:t xml:space="preserve"> :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peut partager vos informations comme le stipulent les lois et la réglementation, afin de résoudre les différends d’ordre juridique, ou comme le stipulent les autorités judiciaires ou administratives en vertu de la loi.</w:t>
      </w:r>
    </w:p>
    <w:p>
      <w:pPr>
        <w:pStyle w:val="style0"/>
        <w:spacing w:after="150" w:before="0" w:line="100" w:lineRule="atLeast"/>
      </w:pP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s’assurera de la légalité de tout partage des données personnelles via des clauses de traitement de données avec les entreprises avec lesquelles vos données personnelles sont partagées, les obligeant à se conformer à cette politique de confidentialité et à prendre les mesures de sécurité et confidentialité appropriées lors du traitement de données à caractère personnel.</w:t>
      </w:r>
    </w:p>
    <w:p>
      <w:pPr>
        <w:pStyle w:val="style0"/>
        <w:spacing w:after="150" w:before="0" w:line="100" w:lineRule="atLeast"/>
      </w:pPr>
      <w:r>
        <w:rPr>
          <w:color w:val="000000"/>
          <w:sz w:val="24"/>
          <w:szCs w:val="24"/>
          <w:rFonts w:ascii="Avenir Next LT Pro" w:cs="Avenir" w:eastAsia="Avenir" w:hAnsi="Avenir Next LT Pro"/>
        </w:rPr>
      </w:r>
    </w:p>
    <w:p>
      <w:pPr>
        <w:pStyle w:val="style0"/>
        <w:spacing w:after="300" w:before="0" w:line="100" w:lineRule="atLeast"/>
      </w:pPr>
      <w:r>
        <w:rPr>
          <w:color w:val="000000"/>
          <w:sz w:val="28"/>
          <w:b/>
          <w:szCs w:val="28"/>
          <w:rFonts w:ascii="Avenir Next LT Pro" w:cs="Avenir" w:eastAsia="Avenir" w:hAnsi="Avenir Next LT Pro"/>
        </w:rPr>
        <w:t>III. Comment ASOR L'ESPRIT DE ROSA  protège vos données personnelles</w:t>
      </w:r>
    </w:p>
    <w:p>
      <w:pPr>
        <w:pStyle w:val="style0"/>
        <w:spacing w:after="150" w:before="0" w:line="100" w:lineRule="atLeast"/>
      </w:pP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attache une grande importance à la sécurité de vos données personnelles et a adopté des pratiques courantes de l'industrie afin de protéger vos données personnelles et d'éviter l'accès non autorisé, la divulgation, l'utilisation, la modification, les dommages ou la perte de ces informations. </w:t>
      </w:r>
    </w:p>
    <w:p>
      <w:pPr>
        <w:pStyle w:val="style0"/>
        <w:spacing w:after="150" w:before="0" w:line="100" w:lineRule="atLeast"/>
      </w:pPr>
      <w:r>
        <w:rPr>
          <w:color w:val="000000"/>
          <w:sz w:val="22"/>
          <w:szCs w:val="22"/>
          <w:rFonts w:ascii="Avenir Next LT Pro" w:cs="Avenir" w:eastAsia="Avenir" w:hAnsi="Avenir Next LT Pro"/>
        </w:rPr>
        <w:t xml:space="preserve">Nous avons par ailleurs pris les précautions utiles afin </w:t>
      </w:r>
      <w:r>
        <w:rPr>
          <w:sz w:val="22"/>
          <w:szCs w:val="22"/>
          <w:rFonts w:ascii="Avenir Next LT Pro" w:cs="Avenir" w:eastAsia="Avenir" w:hAnsi="Avenir Next LT Pro"/>
        </w:rPr>
        <w:t>de</w:t>
      </w:r>
      <w:r>
        <w:rPr>
          <w:color w:val="000000"/>
          <w:sz w:val="22"/>
          <w:szCs w:val="22"/>
          <w:rFonts w:ascii="Avenir Next LT Pro" w:cs="Avenir" w:eastAsia="Avenir" w:hAnsi="Avenir Next LT Pro"/>
        </w:rPr>
        <w:t xml:space="preserve"> préserver, par notre hébergeur, la sécurité et la confidentialité des données et notamment empêcher qu’elles ne soient déformées, endommagées ou communiquées à des personnes non autorisées.</w:t>
      </w:r>
    </w:p>
    <w:p>
      <w:pPr>
        <w:pStyle w:val="style0"/>
        <w:spacing w:after="150" w:before="0" w:line="100" w:lineRule="atLeast"/>
      </w:pP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adopte également les mesures organisationnelles suivantes :</w:t>
      </w:r>
    </w:p>
    <w:p>
      <w:pPr>
        <w:pStyle w:val="style0"/>
        <w:spacing w:after="150" w:before="0" w:line="100" w:lineRule="atLeast"/>
      </w:pPr>
      <w:r>
        <w:rPr>
          <w:color w:val="000000"/>
          <w:sz w:val="22"/>
          <w:szCs w:val="22"/>
          <w:rFonts w:ascii="Avenir Next LT Pro" w:cs="Avenir" w:eastAsia="Avenir" w:hAnsi="Avenir Next LT Pro"/>
        </w:rPr>
        <w:t xml:space="preserve">(1) Nous adoptons des mesures raisonnables et réalisables afin de veiller à ce que les données personnelles recueillies soient minimes et pertinentes selon ce qui est nécessaire, eu égard aux fins pour lesquelles elles sont traitées. </w:t>
      </w:r>
    </w:p>
    <w:p>
      <w:pPr>
        <w:pStyle w:val="style0"/>
        <w:spacing w:after="150" w:before="0" w:line="100" w:lineRule="atLeast"/>
      </w:pPr>
      <w:r>
        <w:rPr>
          <w:color w:val="000000"/>
          <w:sz w:val="22"/>
          <w:szCs w:val="22"/>
          <w:rFonts w:ascii="Avenir Next LT Pro" w:cs="Avenir" w:eastAsia="Avenir" w:hAnsi="Avenir Next LT Pro"/>
        </w:rPr>
        <w:t xml:space="preserve">(2) </w:t>
      </w:r>
      <w:r>
        <w:rPr>
          <w:sz w:val="22"/>
          <w:szCs w:val="22"/>
          <w:rFonts w:ascii="Avenir Next LT Pro" w:cs="Avenir" w:eastAsia="Avenir" w:hAnsi="Avenir Next LT Pro"/>
        </w:rPr>
        <w:t xml:space="preserve">Nous conservons vos données personnelles pendant la durée qui est strictement nécessaire au regard de la finalité du traitement, à moins que la conservation de vos données soit requise ou permise par la loi. A titre d’exemple, nous conservons les données liées à l’exécution de vos commandes pour la durée requise par la loi au titre de conservation des dossiers comptables, à savoir au maximum 10 ans à compter de l’exercice concerné. </w:t>
      </w:r>
    </w:p>
    <w:p>
      <w:pPr>
        <w:pStyle w:val="style0"/>
        <w:spacing w:after="150" w:before="0" w:line="100" w:lineRule="atLeast"/>
      </w:pPr>
      <w:r>
        <w:rPr>
          <w:sz w:val="22"/>
          <w:szCs w:val="22"/>
          <w:rFonts w:ascii="Avenir Next LT Pro" w:cs="Avenir" w:eastAsia="Avenir" w:hAnsi="Avenir Next LT Pro"/>
        </w:rPr>
        <w:t>Pour les données pouvant permettre la constatation, la défense ou l’exercice de droit en justice, elles peuvent être conservées pendant une durée maximale de 5 ans à compter de leur collecte ou du dernier contact émanant du prospect (cela en application du délai de prescription de droit commun).</w:t>
      </w:r>
    </w:p>
    <w:p>
      <w:pPr>
        <w:pStyle w:val="style0"/>
        <w:spacing w:after="150" w:before="0" w:line="100" w:lineRule="atLeast"/>
      </w:pPr>
      <w:r>
        <w:rPr>
          <w:color w:val="000000"/>
          <w:sz w:val="22"/>
          <w:szCs w:val="22"/>
          <w:rFonts w:ascii="Avenir Next LT Pro" w:cs="Avenir" w:eastAsia="Avenir" w:hAnsi="Avenir Next LT Pro"/>
        </w:rPr>
        <w:t xml:space="preserve">(3) Nous déployons les mécanismes de contrôle d'accès afin de s'assurer que seul le personnel habilité peut accéder à vos données personnelles. </w:t>
      </w:r>
    </w:p>
    <w:p>
      <w:pPr>
        <w:pStyle w:val="style0"/>
        <w:spacing w:after="150" w:before="0" w:line="100" w:lineRule="atLeast"/>
      </w:pPr>
      <w:r>
        <w:rPr>
          <w:color w:val="000000"/>
          <w:sz w:val="22"/>
          <w:szCs w:val="22"/>
          <w:rFonts w:ascii="Avenir Next LT Pro" w:cs="Avenir" w:eastAsia="Avenir" w:hAnsi="Avenir Next LT Pro"/>
        </w:rPr>
        <w:t xml:space="preserve">En cas de violation des données personnelles,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respectera les exigences légales et réglementaires applicables à la notification des violations de données personnelles auprès des autorités de contrôle compétentes et/ou des personnes concernées. </w:t>
      </w:r>
    </w:p>
    <w:p>
      <w:pPr>
        <w:pStyle w:val="style0"/>
        <w:spacing w:after="150" w:before="0" w:line="100" w:lineRule="atLeast"/>
      </w:pPr>
      <w:r>
        <w:rPr>
          <w:color w:val="000000"/>
          <w:sz w:val="24"/>
          <w:szCs w:val="24"/>
          <w:rFonts w:ascii="Avenir Next LT Pro" w:cs="Avenir" w:eastAsia="Avenir" w:hAnsi="Avenir Next LT Pro"/>
        </w:rPr>
      </w:r>
    </w:p>
    <w:p>
      <w:pPr>
        <w:pStyle w:val="style0"/>
        <w:spacing w:after="300" w:before="0" w:line="100" w:lineRule="atLeast"/>
      </w:pPr>
      <w:r>
        <w:rPr>
          <w:color w:val="000000"/>
          <w:sz w:val="28"/>
          <w:b/>
          <w:szCs w:val="28"/>
          <w:rFonts w:ascii="Avenir Next LT Pro" w:cs="Avenir" w:eastAsia="Avenir" w:hAnsi="Avenir Next LT Pro"/>
        </w:rPr>
        <w:t>IV. Où ASOR L'ESPRIT DE ROSA  héberge et transfère vos données personnelles</w:t>
      </w:r>
    </w:p>
    <w:p>
      <w:pPr>
        <w:pStyle w:val="style0"/>
        <w:shd w:fill="FFFFFF"/>
        <w:spacing w:after="120" w:before="0" w:line="100" w:lineRule="atLeast"/>
      </w:pPr>
      <w:r>
        <w:rPr>
          <w:color w:val="000000"/>
          <w:sz w:val="22"/>
          <w:szCs w:val="22"/>
          <w:rFonts w:ascii="Avenir Next LT Pro" w:cs="Avenir" w:eastAsia="Avenir" w:hAnsi="Avenir Next LT Pro"/>
        </w:rPr>
        <w:t>Vos données personnelles seront hébergées au sein des infrastructures d’hébergement de notre hébergeur, situé au PAYS BAS</w:t>
      </w:r>
    </w:p>
    <w:p>
      <w:pPr>
        <w:pStyle w:val="style0"/>
        <w:shd w:fill="FFFFFF"/>
        <w:spacing w:after="120" w:before="0" w:line="100" w:lineRule="atLeast"/>
      </w:pPr>
      <w:r>
        <w:rPr>
          <w:color w:val="000000"/>
          <w:sz w:val="22"/>
          <w:szCs w:val="22"/>
          <w:rFonts w:ascii="Avenir Next LT Pro" w:cs="Avenir" w:eastAsia="Avenir" w:hAnsi="Avenir Next LT Pro"/>
        </w:rPr>
        <w:t xml:space="preserve">Certains tiers à qui nous communiquons vos données personnelles sont situés dans des pays tiers à l’Union Européenne, et notamment des  </w:t>
      </w:r>
      <w:r>
        <w:rPr>
          <w:color w:val="000000"/>
          <w:sz w:val="22"/>
          <w:b/>
          <w:szCs w:val="22"/>
          <w:rFonts w:ascii="Avenir Next LT Pro" w:cs="Avenir" w:eastAsia="Avenir" w:hAnsi="Avenir Next LT Pro"/>
        </w:rPr>
        <w:t xml:space="preserve">pays hors eu </w:t>
      </w:r>
      <w:r>
        <w:rPr>
          <w:color w:val="000000"/>
          <w:sz w:val="22"/>
          <w:szCs w:val="22"/>
          <w:rFonts w:ascii="Avenir Next LT Pro" w:cs="Avenir" w:eastAsia="Avenir" w:hAnsi="Avenir Next LT Pro"/>
        </w:rPr>
        <w:t xml:space="preserve">. </w:t>
      </w:r>
    </w:p>
    <w:p>
      <w:pPr>
        <w:pStyle w:val="style0"/>
        <w:shd w:fill="FFFFFF"/>
        <w:spacing w:after="120" w:before="0" w:line="100" w:lineRule="atLeast"/>
      </w:pPr>
      <w:r>
        <w:rPr>
          <w:color w:val="000000"/>
          <w:sz w:val="22"/>
          <w:szCs w:val="22"/>
          <w:rFonts w:ascii="Avenir Next LT Pro" w:cs="Avenir" w:eastAsia="Avenir" w:hAnsi="Avenir Next LT Pro"/>
        </w:rPr>
        <w:t xml:space="preserve">Lorsque les produits disponibles à la vente sur le site internet sont livrés par des ressources situés dans des pays tiers à l’Union Européenne, nous serons notamment amenés à transférer vos données personnelles vers ces pays. Il peut également arriver que des prestataires accèdent à vos données pour notre compte afin de nous fournir un service spécifique et soient localisés dans des pays tiers à l’Union Européenne. </w:t>
      </w:r>
    </w:p>
    <w:p>
      <w:pPr>
        <w:pStyle w:val="style0"/>
        <w:shd w:fill="FFFFFF"/>
        <w:spacing w:after="120" w:before="0" w:line="100" w:lineRule="atLeast"/>
      </w:pPr>
      <w:r>
        <w:rPr>
          <w:color w:val="000000"/>
          <w:sz w:val="22"/>
          <w:szCs w:val="22"/>
          <w:rFonts w:ascii="Avenir Next LT Pro" w:cs="Avenir" w:eastAsia="Avenir" w:hAnsi="Avenir Next LT Pro"/>
        </w:rPr>
        <w:t>Lorsque de tels transferts existent, nous nous assurons que ces transferts de données personnelles soient encadrés conformément à la réglementation applicable afin d’assurer un niveau de protection des données adéquat, soit par une décision d’adéquation de la Commission européenne, soit par le biais d’instruments juridiques tels que des contrats de transferts de données intégrant les Clauses Contractuelles Types de la Commission Européenne.</w:t>
      </w:r>
    </w:p>
    <w:p>
      <w:pPr>
        <w:pStyle w:val="style0"/>
        <w:shd w:fill="FFFFFF"/>
        <w:spacing w:after="120" w:before="0" w:line="100" w:lineRule="atLeast"/>
      </w:pPr>
      <w:r>
        <w:rPr>
          <w:color w:val="000000"/>
          <w:sz w:val="22"/>
          <w:szCs w:val="22"/>
          <w:rFonts w:ascii="Avenir Next LT Pro" w:cs="Avenir" w:eastAsia="Avenir" w:hAnsi="Avenir Next LT Pro"/>
        </w:rPr>
        <w:t xml:space="preserve">Pour toute demande concernant les destinataires et les transferts de données que nous effectuons en dehors de l’Union Européenne, veuillez nous contacter aux adresses indiquées dans la rubrique ‘’Comment nous contacter’’ ci-dessous. </w:t>
      </w:r>
    </w:p>
    <w:p>
      <w:pPr>
        <w:pStyle w:val="style0"/>
        <w:shd w:fill="FFFFFF"/>
        <w:spacing w:after="120" w:before="0" w:line="100" w:lineRule="atLeast"/>
      </w:pPr>
      <w:r>
        <w:rPr>
          <w:color w:val="000000"/>
          <w:sz w:val="24"/>
          <w:szCs w:val="24"/>
          <w:rFonts w:ascii="Avenir Next LT Pro" w:cs="Avenir" w:eastAsia="Avenir" w:hAnsi="Avenir Next LT Pro"/>
        </w:rPr>
      </w:r>
    </w:p>
    <w:p>
      <w:pPr>
        <w:pStyle w:val="style0"/>
        <w:spacing w:after="300" w:before="0" w:line="100" w:lineRule="atLeast"/>
      </w:pPr>
      <w:r>
        <w:rPr>
          <w:color w:val="000000"/>
          <w:sz w:val="28"/>
          <w:b/>
          <w:szCs w:val="28"/>
          <w:rFonts w:ascii="Avenir Next LT Pro" w:cs="Avenir" w:eastAsia="Avenir" w:hAnsi="Avenir Next LT Pro"/>
        </w:rPr>
        <w:t>V. Comment vous pouvez gérer vos droits relatifs à vos données personnelles</w:t>
      </w:r>
    </w:p>
    <w:p>
      <w:pPr>
        <w:pStyle w:val="style0"/>
        <w:spacing w:line="100" w:lineRule="atLeast"/>
      </w:pPr>
      <w:r>
        <w:rPr>
          <w:color w:val="000000"/>
          <w:sz w:val="22"/>
          <w:szCs w:val="22"/>
          <w:rFonts w:ascii="Avenir Next LT Pro" w:cs="Avenir" w:eastAsia="Avenir" w:hAnsi="Avenir Next LT Pro"/>
        </w:rPr>
        <w:t>Vous disposez d’un droit d’accès, de rectification, d’effacement, de limitation, d’opposition concernant le traitement de vos données personnelles ainsi que du droit de définir des directives relatives au sort de vos données après votre mort et du droit à la portabilité de vos données personnelles.</w:t>
      </w:r>
    </w:p>
    <w:p>
      <w:pPr>
        <w:pStyle w:val="style0"/>
        <w:spacing w:line="100" w:lineRule="atLeast"/>
      </w:pPr>
      <w:r>
        <w:rPr>
          <w:color w:val="000000"/>
          <w:sz w:val="22"/>
          <w:szCs w:val="22"/>
          <w:rFonts w:ascii="Avenir Next LT Pro" w:cs="Avenir" w:eastAsia="Avenir" w:hAnsi="Avenir Next LT Pro"/>
        </w:rPr>
        <w:t>Vous disposez également d’un droit de recours auprès de la Commission Nationale Informatique et Libertés pour la France et auprès d’une autorité de contrôle compétente pour tout autre Etat membre selon votre résidence habituelle, votre lieu de travail ou le lieu où la violation de vos droits aurait été commise si vous estimez que le traitement de vos données ne respecte pas les textes applicables. Ce recours pourra être exercé sans préjudice de tout autre recours devant une juridiction administrative ou juridictionnelle qui constitue également un droit dont vous disposez.</w:t>
      </w:r>
    </w:p>
    <w:p>
      <w:pPr>
        <w:pStyle w:val="style0"/>
        <w:spacing w:line="100" w:lineRule="atLeast"/>
      </w:pPr>
      <w:r>
        <w:rPr>
          <w:color w:val="000000"/>
          <w:sz w:val="22"/>
          <w:szCs w:val="22"/>
          <w:rFonts w:ascii="Avenir Next LT Pro" w:cs="Avenir" w:eastAsia="Avenir" w:hAnsi="Avenir Next LT Pro"/>
        </w:rPr>
        <w:t>Vous pouvez nous contacter à tout moment aux adresses indiquées dans la rubrique ‘’Comment nous contacter’’ ci-dessous afin d’exercer vos droits en matière de données personnelles dans les conditions posées par la réglementation applicable. Vous devez indiquer quel droit vous entendez exercer ainsi que l’ensemble des précisions nécessaires pour que nous puissions répondre à votre demande.</w:t>
      </w:r>
    </w:p>
    <w:p>
      <w:pPr>
        <w:pStyle w:val="style0"/>
        <w:spacing w:after="120" w:before="0" w:line="100" w:lineRule="atLeast"/>
      </w:pPr>
      <w:r>
        <w:rPr>
          <w:color w:val="000000"/>
          <w:sz w:val="22"/>
          <w:szCs w:val="22"/>
          <w:rFonts w:ascii="Avenir Next LT Pro" w:cs="Avenir" w:eastAsia="Avenir" w:hAnsi="Avenir Next LT Pro"/>
        </w:rPr>
        <w:t xml:space="preserve">Ces droits s’exercent dans les conditions posées par la réglementation applicable. </w:t>
      </w:r>
    </w:p>
    <w:p>
      <w:pPr>
        <w:pStyle w:val="style0"/>
        <w:numPr>
          <w:ilvl w:val="0"/>
          <w:numId w:val="4"/>
        </w:numPr>
        <w:pBdr/>
        <w:spacing w:after="120" w:before="0" w:line="100" w:lineRule="atLeast"/>
      </w:pPr>
      <w:r>
        <w:rPr>
          <w:color w:val="000000"/>
          <w:sz w:val="22"/>
          <w:szCs w:val="22"/>
          <w:rFonts w:ascii="Avenir Next LT Pro" w:cs="Avenir" w:eastAsia="Avenir" w:hAnsi="Avenir Next LT Pro"/>
        </w:rPr>
        <w:t xml:space="preserve">Le </w:t>
      </w:r>
      <w:r>
        <w:rPr>
          <w:color w:val="000000"/>
          <w:sz w:val="22"/>
          <w:b/>
          <w:szCs w:val="22"/>
          <w:rFonts w:ascii="Avenir Next LT Pro" w:cs="Avenir" w:eastAsia="Avenir" w:hAnsi="Avenir Next LT Pro"/>
        </w:rPr>
        <w:t>droit d’accès</w:t>
      </w:r>
      <w:r>
        <w:rPr>
          <w:color w:val="000000"/>
          <w:sz w:val="22"/>
          <w:szCs w:val="22"/>
          <w:rFonts w:ascii="Avenir Next LT Pro" w:cs="Avenir" w:eastAsia="Avenir" w:hAnsi="Avenir Next LT Pro"/>
        </w:rPr>
        <w:t xml:space="preserve"> signifie que vous pouvez nous demander à tout moment de vous indiquer si nous traitons des données personnelles vous concernant et, le cas échéant, de vous indiquer quelles sont les données personnelles concernées ainsi que les caractéristiques du ou des traitements effectués.</w:t>
      </w:r>
    </w:p>
    <w:p>
      <w:pPr>
        <w:pStyle w:val="style0"/>
        <w:numPr>
          <w:ilvl w:val="0"/>
          <w:numId w:val="4"/>
        </w:numPr>
        <w:pBdr/>
        <w:spacing w:after="120" w:before="0" w:line="100" w:lineRule="atLeast"/>
      </w:pPr>
      <w:r>
        <w:rPr>
          <w:color w:val="000000"/>
          <w:sz w:val="22"/>
          <w:szCs w:val="22"/>
          <w:rFonts w:ascii="Avenir Next LT Pro" w:cs="Avenir" w:eastAsia="Avenir" w:hAnsi="Avenir Next LT Pro"/>
        </w:rPr>
        <w:t xml:space="preserve">Le </w:t>
      </w:r>
      <w:r>
        <w:rPr>
          <w:color w:val="000000"/>
          <w:sz w:val="22"/>
          <w:b/>
          <w:szCs w:val="22"/>
          <w:rFonts w:ascii="Avenir Next LT Pro" w:cs="Avenir" w:eastAsia="Avenir" w:hAnsi="Avenir Next LT Pro"/>
        </w:rPr>
        <w:t>droit de rectification</w:t>
      </w:r>
      <w:r>
        <w:rPr>
          <w:color w:val="000000"/>
          <w:sz w:val="22"/>
          <w:szCs w:val="22"/>
          <w:rFonts w:ascii="Avenir Next LT Pro" w:cs="Avenir" w:eastAsia="Avenir" w:hAnsi="Avenir Next LT Pro"/>
        </w:rPr>
        <w:t xml:space="preserve"> signifie que vous pouvez nous demander la rectification de vos données personnelles lorsqu’elles sont inexactes. Vous pouvez également demander à ce que vos données personnelles, dès lors qu’incomplètes, soient complétées dans la mesure où cela est pertinent au regard de la finalité du traitement en cause.</w:t>
      </w:r>
    </w:p>
    <w:p>
      <w:pPr>
        <w:pStyle w:val="style0"/>
        <w:numPr>
          <w:ilvl w:val="0"/>
          <w:numId w:val="4"/>
        </w:numPr>
        <w:pBdr/>
        <w:spacing w:after="120" w:before="0" w:line="100" w:lineRule="atLeast"/>
      </w:pPr>
      <w:r>
        <w:rPr>
          <w:color w:val="000000"/>
          <w:sz w:val="22"/>
          <w:szCs w:val="22"/>
          <w:rFonts w:ascii="Avenir Next LT Pro" w:cs="Avenir" w:eastAsia="Avenir" w:hAnsi="Avenir Next LT Pro"/>
        </w:rPr>
        <w:t xml:space="preserve">Le </w:t>
      </w:r>
      <w:r>
        <w:rPr>
          <w:color w:val="000000"/>
          <w:sz w:val="22"/>
          <w:b/>
          <w:szCs w:val="22"/>
          <w:rFonts w:ascii="Avenir Next LT Pro" w:cs="Avenir" w:eastAsia="Avenir" w:hAnsi="Avenir Next LT Pro"/>
        </w:rPr>
        <w:t>droit à l’effacement</w:t>
      </w:r>
      <w:r>
        <w:rPr>
          <w:color w:val="000000"/>
          <w:sz w:val="22"/>
          <w:szCs w:val="22"/>
          <w:rFonts w:ascii="Avenir Next LT Pro" w:cs="Avenir" w:eastAsia="Avenir" w:hAnsi="Avenir Next LT Pro"/>
        </w:rPr>
        <w:t xml:space="preserve"> signifie que vous pouvez demander d’effacer vos données personnelles notamment lorsque : </w:t>
      </w:r>
    </w:p>
    <w:p>
      <w:pPr>
        <w:pStyle w:val="style0"/>
        <w:numPr>
          <w:ilvl w:val="0"/>
          <w:numId w:val="2"/>
        </w:numPr>
        <w:pBdr/>
        <w:spacing w:after="120" w:before="0" w:line="100" w:lineRule="atLeast"/>
      </w:pPr>
      <w:r>
        <w:rPr>
          <w:color w:val="000000"/>
          <w:sz w:val="22"/>
          <w:szCs w:val="22"/>
          <w:rFonts w:ascii="Avenir Next LT Pro" w:cs="Avenir" w:eastAsia="Avenir" w:hAnsi="Avenir Next LT Pro"/>
        </w:rPr>
        <w:t>Leur conservation n’est plus nécessaire au regard des finalités pour lesquelles elles ont été collectées ;</w:t>
      </w:r>
    </w:p>
    <w:p>
      <w:pPr>
        <w:pStyle w:val="style0"/>
        <w:numPr>
          <w:ilvl w:val="0"/>
          <w:numId w:val="2"/>
        </w:numPr>
        <w:pBdr/>
        <w:spacing w:after="120" w:before="0" w:line="100" w:lineRule="atLeast"/>
      </w:pPr>
      <w:r>
        <w:rPr>
          <w:color w:val="000000"/>
          <w:sz w:val="22"/>
          <w:szCs w:val="22"/>
          <w:rFonts w:ascii="Avenir Next LT Pro" w:cs="Avenir" w:eastAsia="Avenir" w:hAnsi="Avenir Next LT Pro"/>
        </w:rPr>
        <w:t>Vos données personnelles sont traitées sur le fondement de votre consentement, vous souhaitez retirer ce consentement, et il n’existe pas d'autre fondement juridique susceptible de justifier le traitement ;</w:t>
      </w:r>
    </w:p>
    <w:p>
      <w:pPr>
        <w:pStyle w:val="style0"/>
        <w:numPr>
          <w:ilvl w:val="0"/>
          <w:numId w:val="2"/>
        </w:numPr>
        <w:pBdr/>
        <w:spacing w:after="120" w:before="0" w:line="100" w:lineRule="atLeast"/>
      </w:pPr>
      <w:r>
        <w:rPr>
          <w:color w:val="000000"/>
          <w:sz w:val="22"/>
          <w:szCs w:val="22"/>
          <w:rFonts w:ascii="Avenir Next LT Pro" w:cs="Avenir" w:eastAsia="Avenir" w:hAnsi="Avenir Next LT Pro"/>
        </w:rPr>
        <w:t>Vous vous êtes opposé au traitement de vos données personnelles et vous souhaitez en conséquence qu’elles soient effacées ;</w:t>
      </w:r>
    </w:p>
    <w:p>
      <w:pPr>
        <w:pStyle w:val="style0"/>
        <w:numPr>
          <w:ilvl w:val="0"/>
          <w:numId w:val="2"/>
        </w:numPr>
        <w:pBdr/>
        <w:spacing w:after="120" w:before="0" w:line="100" w:lineRule="atLeast"/>
      </w:pPr>
      <w:r>
        <w:rPr>
          <w:color w:val="000000"/>
          <w:sz w:val="22"/>
          <w:szCs w:val="22"/>
          <w:rFonts w:ascii="Avenir Next LT Pro" w:cs="Avenir" w:eastAsia="Avenir" w:hAnsi="Avenir Next LT Pro"/>
        </w:rPr>
        <w:t xml:space="preserve">Vos données personnelles ont fait l'objet d'un traitement illicite ; </w:t>
      </w:r>
    </w:p>
    <w:p>
      <w:pPr>
        <w:pStyle w:val="style0"/>
        <w:numPr>
          <w:ilvl w:val="0"/>
          <w:numId w:val="2"/>
        </w:numPr>
        <w:pBdr/>
        <w:spacing w:after="120" w:before="0" w:line="100" w:lineRule="atLeast"/>
      </w:pPr>
      <w:r>
        <w:rPr>
          <w:color w:val="000000"/>
          <w:sz w:val="22"/>
          <w:szCs w:val="22"/>
          <w:rFonts w:ascii="Avenir Next LT Pro" w:cs="Avenir" w:eastAsia="Avenir" w:hAnsi="Avenir Next LT Pro"/>
        </w:rPr>
        <w:t>Vos données personnelles doivent être effacées pour respecter une obligation légale qui est prévue soit par le droit de l'Union Européenne soit par le droit français.</w:t>
      </w:r>
    </w:p>
    <w:p>
      <w:pPr>
        <w:pStyle w:val="style0"/>
        <w:numPr>
          <w:ilvl w:val="0"/>
          <w:numId w:val="4"/>
        </w:numPr>
        <w:pBdr/>
        <w:spacing w:after="120" w:before="0" w:line="100" w:lineRule="atLeast"/>
      </w:pPr>
      <w:r>
        <w:rPr>
          <w:color w:val="000000"/>
          <w:sz w:val="22"/>
          <w:szCs w:val="22"/>
          <w:rFonts w:ascii="Avenir Next LT Pro" w:cs="Avenir" w:eastAsia="Avenir" w:hAnsi="Avenir Next LT Pro"/>
        </w:rPr>
        <w:t xml:space="preserve">Le </w:t>
      </w:r>
      <w:r>
        <w:rPr>
          <w:color w:val="000000"/>
          <w:sz w:val="22"/>
          <w:b/>
          <w:szCs w:val="22"/>
          <w:rFonts w:ascii="Avenir Next LT Pro" w:cs="Avenir" w:eastAsia="Avenir" w:hAnsi="Avenir Next LT Pro"/>
        </w:rPr>
        <w:t>droit à la limitation</w:t>
      </w:r>
      <w:r>
        <w:rPr>
          <w:color w:val="000000"/>
          <w:sz w:val="22"/>
          <w:szCs w:val="22"/>
          <w:rFonts w:ascii="Avenir Next LT Pro" w:cs="Avenir" w:eastAsia="Avenir" w:hAnsi="Avenir Next LT Pro"/>
        </w:rPr>
        <w:t xml:space="preserve"> signifie que vous pouvez nous demander de procéder à la limitation du traitement de vos données personnelles :</w:t>
      </w:r>
    </w:p>
    <w:p>
      <w:pPr>
        <w:pStyle w:val="style0"/>
        <w:numPr>
          <w:ilvl w:val="0"/>
          <w:numId w:val="3"/>
        </w:numPr>
        <w:pBdr/>
        <w:spacing w:after="120" w:before="0" w:line="100" w:lineRule="atLeast"/>
      </w:pPr>
      <w:r>
        <w:rPr>
          <w:color w:val="000000"/>
          <w:sz w:val="22"/>
          <w:szCs w:val="22"/>
          <w:rFonts w:ascii="Avenir Next LT Pro" w:cs="Avenir" w:eastAsia="Avenir" w:hAnsi="Avenir Next LT Pro"/>
        </w:rPr>
        <w:t>Lorsque vous contestez l’exactitude de vos données personnelles pendant une durée nous permettant de vérifier l’exactitude de celles-ci ;</w:t>
      </w:r>
    </w:p>
    <w:p>
      <w:pPr>
        <w:pStyle w:val="style0"/>
        <w:numPr>
          <w:ilvl w:val="0"/>
          <w:numId w:val="3"/>
        </w:numPr>
        <w:pBdr/>
        <w:spacing w:after="120" w:before="0" w:line="100" w:lineRule="atLeast"/>
      </w:pPr>
      <w:r>
        <w:rPr>
          <w:color w:val="000000"/>
          <w:sz w:val="22"/>
          <w:szCs w:val="22"/>
          <w:rFonts w:ascii="Avenir Next LT Pro" w:cs="Avenir" w:eastAsia="Avenir" w:hAnsi="Avenir Next LT Pro"/>
        </w:rPr>
        <w:t>Lorsque suite à un traitement établi comme non conforme, vous préférez la limitation du traitement à l’effacement complet de vos données personnelles ;</w:t>
      </w:r>
    </w:p>
    <w:p>
      <w:pPr>
        <w:pStyle w:val="style0"/>
        <w:numPr>
          <w:ilvl w:val="0"/>
          <w:numId w:val="3"/>
        </w:numPr>
        <w:pBdr/>
        <w:spacing w:after="120" w:before="0" w:line="100" w:lineRule="atLeast"/>
      </w:pPr>
      <w:r>
        <w:rPr>
          <w:color w:val="000000"/>
          <w:sz w:val="22"/>
          <w:szCs w:val="22"/>
          <w:rFonts w:ascii="Avenir Next LT Pro" w:cs="Avenir" w:eastAsia="Avenir" w:hAnsi="Avenir Next LT Pro"/>
        </w:rPr>
        <w:t xml:space="preserve">Lorsque nous n’avons plus besoin de vos données personnelles aux fins du traitement mais que celles-ci vous sont encore nécessaires pour la constatation, l’exercice ou la défense de droits en justice ; </w:t>
      </w:r>
    </w:p>
    <w:p>
      <w:pPr>
        <w:pStyle w:val="style0"/>
        <w:numPr>
          <w:ilvl w:val="0"/>
          <w:numId w:val="3"/>
        </w:numPr>
        <w:pBdr/>
        <w:spacing w:after="120" w:before="0" w:line="100" w:lineRule="atLeast"/>
      </w:pPr>
      <w:r>
        <w:rPr>
          <w:color w:val="000000"/>
          <w:sz w:val="22"/>
          <w:szCs w:val="22"/>
          <w:rFonts w:ascii="Avenir Next LT Pro" w:cs="Avenir" w:eastAsia="Avenir" w:hAnsi="Avenir Next LT Pro"/>
        </w:rPr>
        <w:t xml:space="preserve">Lorsque vous vous êtes opposé au traitement de vos données personnelles et vous souhaitez une limitation du traitement pendant la durée nous permettant de vérifier si le motif légitime que vous invoquez se justifie. </w:t>
      </w:r>
    </w:p>
    <w:p>
      <w:pPr>
        <w:pStyle w:val="style0"/>
        <w:ind w:hanging="0" w:left="360" w:right="0"/>
        <w:pBdr/>
        <w:spacing w:after="120" w:before="0" w:line="100" w:lineRule="atLeast"/>
      </w:pPr>
      <w:r>
        <w:rPr>
          <w:color w:val="000000"/>
          <w:sz w:val="22"/>
          <w:szCs w:val="22"/>
          <w:rFonts w:ascii="Avenir Next LT Pro" w:cs="Avenir" w:eastAsia="Avenir" w:hAnsi="Avenir Next LT Pro"/>
        </w:rPr>
        <w:t>La limitation du traitement signifie que le traitement de vos données personnelles s’entendra alors du seul stockage de vos données personnelles correspondantes. Nous n’effectuerons alors plus aucune autre opération sur les données personnelles considérées.</w:t>
      </w:r>
    </w:p>
    <w:p>
      <w:pPr>
        <w:pStyle w:val="style0"/>
        <w:numPr>
          <w:ilvl w:val="0"/>
          <w:numId w:val="4"/>
        </w:numPr>
        <w:pBdr/>
        <w:spacing w:after="120" w:before="0" w:line="100" w:lineRule="atLeast"/>
      </w:pPr>
      <w:r>
        <w:rPr>
          <w:color w:val="000000"/>
          <w:sz w:val="22"/>
          <w:szCs w:val="22"/>
          <w:rFonts w:ascii="Avenir Next LT Pro" w:cs="Avenir" w:eastAsia="Avenir" w:hAnsi="Avenir Next LT Pro"/>
        </w:rPr>
        <w:t xml:space="preserve">Le </w:t>
      </w:r>
      <w:r>
        <w:rPr>
          <w:color w:val="000000"/>
          <w:sz w:val="22"/>
          <w:b/>
          <w:szCs w:val="22"/>
          <w:rFonts w:ascii="Avenir Next LT Pro" w:cs="Avenir" w:eastAsia="Avenir" w:hAnsi="Avenir Next LT Pro"/>
        </w:rPr>
        <w:t>droit d’opposition</w:t>
      </w:r>
      <w:r>
        <w:rPr>
          <w:color w:val="000000"/>
          <w:sz w:val="22"/>
          <w:szCs w:val="22"/>
          <w:rFonts w:ascii="Avenir Next LT Pro" w:cs="Avenir" w:eastAsia="Avenir" w:hAnsi="Avenir Next LT Pro"/>
        </w:rPr>
        <w:t xml:space="preserve"> signifie que vous pouvez vous opposer au traitement de vos données personnelles, lorsque ce traitement est fondé sur la poursuite de l’intérêt légitime de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Le droit d’opposition s’exerce sous réserve de justifier d’un motif légitime tenant à votre situation particulière. Nous cesserons alors le traitement en cause sauf s’il existe des motifs légitimes et impérieux en justifiant la poursuite en conformité avec la réglementation applicable. </w:t>
      </w:r>
    </w:p>
    <w:p>
      <w:pPr>
        <w:pStyle w:val="style0"/>
        <w:numPr>
          <w:ilvl w:val="0"/>
          <w:numId w:val="4"/>
        </w:numPr>
        <w:pBdr/>
        <w:spacing w:after="120" w:before="0" w:line="100" w:lineRule="atLeast"/>
      </w:pPr>
      <w:r>
        <w:rPr>
          <w:color w:val="000000"/>
          <w:sz w:val="22"/>
          <w:szCs w:val="22"/>
          <w:rFonts w:ascii="Avenir Next LT Pro" w:cs="Avenir" w:eastAsia="Avenir" w:hAnsi="Avenir Next LT Pro"/>
        </w:rPr>
        <w:t xml:space="preserve">Le </w:t>
      </w:r>
      <w:r>
        <w:rPr>
          <w:color w:val="000000"/>
          <w:sz w:val="22"/>
          <w:b/>
          <w:szCs w:val="22"/>
          <w:rFonts w:ascii="Avenir Next LT Pro" w:cs="Avenir" w:eastAsia="Avenir" w:hAnsi="Avenir Next LT Pro"/>
        </w:rPr>
        <w:t>droit de définir des directives relatives au sort de vos données après votre mort</w:t>
      </w:r>
      <w:r>
        <w:rPr>
          <w:color w:val="000000"/>
          <w:sz w:val="22"/>
          <w:szCs w:val="22"/>
          <w:rFonts w:ascii="Avenir Next LT Pro" w:cs="Avenir" w:eastAsia="Avenir" w:hAnsi="Avenir Next LT Pro"/>
        </w:rPr>
        <w:t xml:space="preserve"> vous permet de faire connaître vos instructions concernant la conservation, l'effacement et la communication de vos données personnelles après votre décès.</w:t>
      </w:r>
    </w:p>
    <w:p>
      <w:pPr>
        <w:pStyle w:val="style0"/>
        <w:numPr>
          <w:ilvl w:val="0"/>
          <w:numId w:val="4"/>
        </w:numPr>
        <w:pBdr/>
        <w:spacing w:after="120" w:before="0" w:line="100" w:lineRule="atLeast"/>
      </w:pPr>
      <w:r>
        <w:rPr>
          <w:color w:val="000000"/>
          <w:sz w:val="22"/>
          <w:szCs w:val="22"/>
          <w:rFonts w:ascii="Avenir Next LT Pro" w:cs="Avenir" w:eastAsia="Avenir" w:hAnsi="Avenir Next LT Pro"/>
        </w:rPr>
        <w:t xml:space="preserve">Le </w:t>
      </w:r>
      <w:r>
        <w:rPr>
          <w:color w:val="000000"/>
          <w:sz w:val="22"/>
          <w:b/>
          <w:szCs w:val="22"/>
          <w:rFonts w:ascii="Avenir Next LT Pro" w:cs="Avenir" w:eastAsia="Avenir" w:hAnsi="Avenir Next LT Pro"/>
        </w:rPr>
        <w:t>droit à la portabilité</w:t>
      </w:r>
      <w:r>
        <w:rPr>
          <w:color w:val="000000"/>
          <w:sz w:val="22"/>
          <w:szCs w:val="22"/>
          <w:rFonts w:ascii="Avenir Next LT Pro" w:cs="Avenir" w:eastAsia="Avenir" w:hAnsi="Avenir Next LT Pro"/>
        </w:rPr>
        <w:t xml:space="preserve"> signifie que vous pouvez nous demander, dans les conditions posées par la réglementation applicable, de recevoir vos données personnelles dans un format structuré, couramment utilisé et lisible par machine, et de vous les transmettre, ou de nous demander de les transmettre directement à un tiers de votre choix lorsque cela est juridiquement et techniquement possible.</w:t>
      </w:r>
    </w:p>
    <w:p>
      <w:pPr>
        <w:pStyle w:val="style0"/>
        <w:spacing w:after="120" w:before="0" w:line="100" w:lineRule="atLeast"/>
      </w:pPr>
      <w:r>
        <w:rPr>
          <w:color w:val="000000"/>
          <w:sz w:val="22"/>
          <w:szCs w:val="22"/>
          <w:rFonts w:ascii="Avenir Next LT Pro" w:cs="Avenir" w:eastAsia="Avenir" w:hAnsi="Avenir Next LT Pro"/>
        </w:rPr>
        <w:t xml:space="preserve">Lorsque nous traitons vos données personnelles sur la base de votre consentement, vous disposez enfin de la faculté de retirer votre consentement à tout moment en vous adressant aux adresses indiquées dans la rubrique ‘’Comment nous contacter’’ ou en cliquant sur le lien de désabonnement présent dans chacune de nos communications. </w:t>
      </w:r>
    </w:p>
    <w:p>
      <w:pPr>
        <w:pStyle w:val="style0"/>
        <w:spacing w:after="120" w:before="0" w:line="100" w:lineRule="atLeast"/>
      </w:pPr>
      <w:r>
        <w:rPr>
          <w:color w:val="000000"/>
          <w:sz w:val="22"/>
          <w:szCs w:val="22"/>
          <w:rFonts w:ascii="Avenir Next LT Pro" w:cs="Avenir" w:eastAsia="Avenir" w:hAnsi="Avenir Next LT Pro"/>
        </w:rPr>
        <w:t>Toutefois, le retrait de votre consentement ne remet pas en cause la validité du traitement effectué avant ce retrait.</w:t>
      </w:r>
    </w:p>
    <w:p>
      <w:pPr>
        <w:pStyle w:val="style0"/>
        <w:spacing w:after="120" w:before="0" w:line="100" w:lineRule="atLeast"/>
      </w:pPr>
      <w:r>
        <w:rPr>
          <w:color w:val="000000"/>
          <w:sz w:val="24"/>
          <w:szCs w:val="24"/>
          <w:rFonts w:ascii="Avenir Next LT Pro" w:cs="Avenir" w:eastAsia="Avenir" w:hAnsi="Avenir Next LT Pro"/>
        </w:rPr>
      </w:r>
    </w:p>
    <w:p>
      <w:pPr>
        <w:pStyle w:val="style0"/>
        <w:numPr>
          <w:ilvl w:val="0"/>
          <w:numId w:val="6"/>
        </w:numPr>
        <w:spacing w:after="300" w:before="0" w:line="100" w:lineRule="atLeast"/>
      </w:pPr>
      <w:r>
        <w:rPr>
          <w:color w:val="000000"/>
          <w:sz w:val="28"/>
          <w:b/>
          <w:szCs w:val="28"/>
          <w:rFonts w:ascii="Avenir Next LT Pro" w:cs="Avenir" w:eastAsia="Avenir" w:hAnsi="Avenir Next LT Pro"/>
        </w:rPr>
        <w:t>Les mises à jour de cette politique de confidentialité</w:t>
      </w:r>
    </w:p>
    <w:p>
      <w:pPr>
        <w:pStyle w:val="style0"/>
        <w:numPr>
          <w:ilvl w:val="0"/>
          <w:numId w:val="6"/>
        </w:numPr>
        <w:spacing w:after="300" w:before="0" w:line="100" w:lineRule="atLeast"/>
      </w:pP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se réserve le droit à tout moment de modifier ou mettre à jour, en tout ou en partie, la présente politique de confidentialité, en raison de la modification de la réglementation applicable en matière de protection des données personnelles ou des traitements de données effectués. </w:t>
      </w:r>
    </w:p>
    <w:p>
      <w:pPr>
        <w:pStyle w:val="style0"/>
        <w:spacing w:after="120" w:before="0" w:line="100" w:lineRule="atLeast"/>
      </w:pPr>
      <w:r>
        <w:rPr>
          <w:color w:val="000000"/>
          <w:sz w:val="22"/>
          <w:szCs w:val="22"/>
          <w:rFonts w:ascii="Avenir Next LT Pro" w:cs="Avenir" w:eastAsia="Avenir" w:hAnsi="Avenir Next LT Pro"/>
        </w:rPr>
        <w:t>Toute modification substantielle de la politique de confidentialité vous sera notifiée par e-mail lorsque vous nous avez communiqué une adresse mail valide et sera publiée sur le site internet. Nous vous recommandons de prendre régulièrement connaissance de la présente Politique afin d’avoir une parfaite connaissance de nos engagements en matière de sécurité et de protection de vos données personnelles.</w:t>
      </w:r>
    </w:p>
    <w:p>
      <w:pPr>
        <w:pStyle w:val="style0"/>
        <w:spacing w:after="120" w:before="0" w:line="100" w:lineRule="atLeast"/>
      </w:pPr>
      <w:r>
        <w:rPr>
          <w:color w:val="000000"/>
          <w:sz w:val="24"/>
          <w:szCs w:val="24"/>
          <w:rFonts w:ascii="Avenir Next LT Pro" w:cs="Avenir" w:eastAsia="Avenir" w:hAnsi="Avenir Next LT Pro"/>
        </w:rPr>
      </w:r>
    </w:p>
    <w:p>
      <w:pPr>
        <w:pStyle w:val="style0"/>
        <w:spacing w:after="300" w:before="0" w:line="100" w:lineRule="atLeast"/>
      </w:pPr>
      <w:r>
        <w:rPr>
          <w:color w:val="000000"/>
          <w:sz w:val="28"/>
          <w:b/>
          <w:szCs w:val="28"/>
          <w:rFonts w:ascii="Avenir Next LT Pro" w:cs="Avenir" w:eastAsia="Avenir" w:hAnsi="Avenir Next LT Pro"/>
        </w:rPr>
        <w:t>VII. Comment nous contacter</w:t>
      </w:r>
    </w:p>
    <w:p>
      <w:pPr>
        <w:pStyle w:val="style0"/>
        <w:spacing w:after="150" w:before="0" w:line="100" w:lineRule="atLeast"/>
      </w:pPr>
      <w:r>
        <w:rPr>
          <w:color w:val="000000"/>
          <w:sz w:val="22"/>
          <w:szCs w:val="22"/>
          <w:rFonts w:ascii="Avenir Next LT Pro" w:cs="Avenir" w:eastAsia="Avenir" w:hAnsi="Avenir Next LT Pro"/>
        </w:rPr>
        <w:t xml:space="preserve">Si vous avez des questions, des commentaires ou des suggestions, veuillez nous contacter en visitant la page contactez-nous ou en les soumettant à </w:t>
      </w:r>
      <w:r>
        <w:rPr>
          <w:color w:val="000000"/>
          <w:sz w:val="22"/>
          <w:b/>
          <w:szCs w:val="22"/>
          <w:rFonts w:ascii="Avenir Next LT Pro" w:cs="Avenir" w:eastAsia="Avenir" w:hAnsi="Avenir Next LT Pro"/>
        </w:rPr>
        <w:t>info@lesprit-de-rosa.fr</w:t>
      </w:r>
      <w:r>
        <w:rPr>
          <w:color w:val="000000"/>
          <w:sz w:val="22"/>
          <w:szCs w:val="22"/>
          <w:rFonts w:ascii="Avenir Next LT Pro" w:cs="Avenir" w:eastAsia="Avenir" w:hAnsi="Avenir Next LT Pro"/>
        </w:rPr>
        <w:t>.</w:t>
      </w:r>
    </w:p>
    <w:p>
      <w:pPr>
        <w:pStyle w:val="style0"/>
        <w:spacing w:after="150" w:before="0" w:line="100" w:lineRule="atLeast"/>
      </w:pPr>
      <w:r>
        <w:rPr>
          <w:color w:val="000000"/>
          <w:sz w:val="22"/>
          <w:szCs w:val="22"/>
          <w:rFonts w:ascii="Avenir Next LT Pro" w:cs="Avenir" w:eastAsia="Avenir" w:hAnsi="Avenir Next LT Pro"/>
        </w:rPr>
        <w:t>Ou par courrier postal à </w:t>
      </w:r>
      <w:r>
        <w:rPr>
          <w:color w:val="000000"/>
          <w:sz w:val="22"/>
          <w:b/>
          <w:szCs w:val="22"/>
          <w:rFonts w:ascii="Avenir Next LT Pro" w:cs="Avenir" w:eastAsia="Avenir" w:hAnsi="Avenir Next LT Pro"/>
        </w:rPr>
        <w:t xml:space="preserve"> ASOR L'ESPRIT DE ROSA 70 ROUTE DES PLANTES DE VIDALE 33220 SAINT ANDRÉ ET APPELLE </w:t>
      </w:r>
      <w:r>
        <w:rPr>
          <w:color w:val="000000"/>
          <w:sz w:val="22"/>
          <w:szCs w:val="22"/>
          <w:rFonts w:ascii="Avenir Next LT Pro" w:cs="Avenir" w:eastAsia="Avenir" w:hAnsi="Avenir Next LT Pro"/>
        </w:rPr>
        <w:t>.</w:t>
      </w:r>
    </w:p>
    <w:p>
      <w:pPr>
        <w:pStyle w:val="style0"/>
      </w:pPr>
      <w:r>
        <w:rPr>
          <w:color w:val="000000"/>
          <w:sz w:val="22"/>
          <w:szCs w:val="22"/>
          <w:rFonts w:ascii="Avenir Next LT Pro" w:cs="Avenir" w:eastAsia="Avenir" w:hAnsi="Avenir Next LT Pro"/>
        </w:rPr>
        <w:t xml:space="preserve">Si vous n'êtes pas satisfait de la réponse apportée par </w:t>
      </w:r>
      <w:r>
        <w:rPr>
          <w:color w:val="000000"/>
          <w:sz w:val="22"/>
          <w:b/>
          <w:szCs w:val="22"/>
          <w:rFonts w:ascii="Avenir Next LT Pro" w:cs="Avenir" w:eastAsia="Avenir" w:hAnsi="Avenir Next LT Pro"/>
        </w:rPr>
        <w:t xml:space="preserve">ASOR L'ESPRIT DE ROSA </w:t>
      </w:r>
      <w:r>
        <w:rPr>
          <w:color w:val="000000"/>
          <w:sz w:val="22"/>
          <w:szCs w:val="22"/>
          <w:rFonts w:ascii="Avenir Next LT Pro" w:cs="Avenir" w:eastAsia="Avenir" w:hAnsi="Avenir Next LT Pro"/>
        </w:rPr>
        <w:t xml:space="preserve"> à une demande d’exercice de droits conformément à l’article V ci-dessus ou que vous souhaitez signaler une atteinte à la réglementation applicable en matière de protection des données, vous disposez du droit d’introduire une réclamation auprès de la CNIL par courrier (CNIL - 3 Place de Fontenoy - TSA 80715 - 75334 PARIS CEDEX 07) ou sur son site Internet (www.cnil.fr), ou auprès de l'autorité de protection des données du pays dans lequel vous résidez ou travaillez habituellement.</w:t>
      </w:r>
    </w:p>
    <w:sectPr>
      <w:formProt w:val="off"/>
      <w:pgSz w:h="16838" w:w="11906"/>
      <w:textDirection w:val="lrTb"/>
      <w:pgNumType w:fmt="decimal"/>
      <w:type w:val="nextPage"/>
      <w:headerReference r:id="rId3" w:type="default"/>
      <w:footerReference r:id="rId4"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nos">
    <w:charset w:val="80"/>
    <w:family w:val="roman"/>
    <w:pitch w:val="variable"/>
  </w:font>
  <w:font w:name="Lato">
    <w:charset w:val="80"/>
    <w:family w:val="roman"/>
    <w:pitch w:val="variable"/>
  </w:font>
</w:fonts>
</file>

<file path=word/footer1.xml><?xml version="1.0" encoding="utf-8"?>
<w:ftr xmlns:w="http://schemas.openxmlformats.org/wordprocessingml/2006/main">
  <w:p>
    <w:pPr>
      <w:pStyle w:val="style43"/>
      <w:jc w:val="right"/>
    </w:pPr>
    <w:r>
      <w:fldChar w:fldCharType="begin"/>
    </w:r>
    <w:r>
      <w:rPr/>
      <w:fldChar w:fldCharType="begin"/>
    </w:r>
    <w:r>
      <w:instrText> PAGE </w:instrText>
    </w:r>
    <w:r>
      <w:fldChar w:fldCharType="separate"/>
    </w:r>
    <w:r>
      <w:t>Numéro de page</w:t>
    </w:r>
    <w:r>
      <w:fldChar w:fldCharType="end"/>
    </w:r>
  </w:p>
  <w:p>
    <w:pPr>
      <w:pStyle w:val="style0"/>
      <w:tabs>
        <w:tab w:leader="none" w:pos="4536" w:val="center"/>
        <w:tab w:leader="none" w:pos="9072" w:val="right"/>
      </w:tabs>
      <w:spacing w:after="0" w:before="0" w:line="100" w:lineRule="atLeast"/>
    </w:pPr>
    <w:r>
      <w:rPr/>
    </w:r>
  </w:p>
</w:ftr>
</file>

<file path=word/header1.xml><?xml version="1.0" encoding="utf-8"?>
<w:hdr xmlns:r="http://schemas.openxmlformats.org/officeDocument/2006/relationships" xmlns:w="http://schemas.openxmlformats.org/wordprocessingml/2006/main" xmlns:wp="http://schemas.openxmlformats.org/drawingml/2006/wordprocessingDrawing">
  <w:p>
    <w:pPr>
      <w:pStyle w:val="style0"/>
      <w:tabs>
        <w:tab w:leader="none" w:pos="4536" w:val="center"/>
        <w:tab w:leader="none" w:pos="9072" w:val="right"/>
      </w:tabs>
      <w:bottom w:color="000001" w:space="0" w:sz="12" w:val="single"/>
      <w:r>
        <w:rPr>
          <w:color w:val="000000"/>
          <w:sz w:val="40"/>
          <w:szCs w:val="40"/>
          <w:rFonts w:ascii="Avenir" w:cs="Avenir" w:eastAsia="Avenir" w:hAnsi="Avenir"/>
        </w:rPr>
      </w:r>
      <w:spacing w:after="0" w:before="0" w:line="100" w:lineRule="atLeast"/>
    </w:pPr>
  </w:p>
  <w:p>
    <w:pPr>
      <w:pStyle w:val="style0"/>
      <w:tabs>
        <w:tab w:leader="none" w:pos="4536" w:val="center"/>
        <w:tab w:leader="none" w:pos="9072" w:val="right"/>
      </w:tabs>
      <w:bottom w:color="000001" w:space="0" w:sz="12" w:val="single"/>
      <w:r>
        <w:rPr>
          <w:color w:val="000000"/>
          <w:sz w:val="40"/>
          <w:szCs w:val="40"/>
          <w:rFonts w:ascii="Avenir" w:cs="Avenir" w:eastAsia="Avenir" w:hAnsi="Avenir"/>
        </w:rPr>
        <w:t xml:space="preserve">POLITIQUE DE </w:t>
      </w:r>
      <w:r>
        <w:rPr>
          <w:sz w:val="40"/>
          <w:szCs w:val="40"/>
          <w:rFonts w:ascii="Avenir" w:cs="Avenir" w:eastAsia="Avenir" w:hAnsi="Avenir"/>
        </w:rPr>
        <w:t>CONFIDENTIALITÉ</w:t>
      </w:r>
      <w:spacing w:after="0" w:before="0" w:line="100" w:lineRule="atLeast"/>
    </w:pPr>
  </w:p>
  <w:p>
    <w:pPr>
      <w:pStyle w:val="style0"/>
      <w:spacing w:after="0" w:before="0" w:line="100" w:lineRule="atLeast"/>
    </w:pPr>
    <w:r>
      <w:rPr/>
    </w:r>
  </w:p>
</w:hdr>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lowerRoman"/>
      <w:lvlJc w:val="left"/>
      <w:lvlText w:val="(%1)"/>
      <w:pPr>
        <w:ind w:hanging="720" w:left="2160"/>
      </w:pPr>
    </w:lvl>
    <w:lvl w:ilvl="1">
      <w:start w:val="1"/>
      <w:numFmt w:val="lowerLetter"/>
      <w:lvlJc w:val="left"/>
      <w:lvlText w:val="%2."/>
      <w:pPr>
        <w:ind w:hanging="360" w:left="2520"/>
      </w:pPr>
    </w:lvl>
    <w:lvl w:ilvl="2">
      <w:start w:val="1"/>
      <w:numFmt w:val="lowerRoman"/>
      <w:lvlJc w:val="right"/>
      <w:lvlText w:val="%2.%3."/>
      <w:pPr>
        <w:ind w:hanging="180" w:left="3240"/>
      </w:pPr>
    </w:lvl>
    <w:lvl w:ilvl="3">
      <w:start w:val="1"/>
      <w:numFmt w:val="decimal"/>
      <w:lvlJc w:val="left"/>
      <w:lvlText w:val="%2.%3.%4."/>
      <w:pPr>
        <w:ind w:hanging="360" w:left="3960"/>
      </w:pPr>
    </w:lvl>
    <w:lvl w:ilvl="4">
      <w:start w:val="1"/>
      <w:numFmt w:val="lowerLetter"/>
      <w:lvlJc w:val="left"/>
      <w:lvlText w:val="%2.%3.%4.%5."/>
      <w:pPr>
        <w:ind w:hanging="360" w:left="4680"/>
      </w:pPr>
    </w:lvl>
    <w:lvl w:ilvl="5">
      <w:start w:val="1"/>
      <w:numFmt w:val="lowerRoman"/>
      <w:lvlJc w:val="right"/>
      <w:lvlText w:val="%2.%3.%4.%5.%6."/>
      <w:pPr>
        <w:ind w:hanging="180" w:left="5400"/>
      </w:pPr>
    </w:lvl>
    <w:lvl w:ilvl="6">
      <w:start w:val="1"/>
      <w:numFmt w:val="decimal"/>
      <w:lvlJc w:val="left"/>
      <w:lvlText w:val="%2.%3.%4.%5.%6.%7."/>
      <w:pPr>
        <w:ind w:hanging="360" w:left="6120"/>
      </w:pPr>
    </w:lvl>
    <w:lvl w:ilvl="7">
      <w:start w:val="1"/>
      <w:numFmt w:val="lowerLetter"/>
      <w:lvlJc w:val="left"/>
      <w:lvlText w:val="%2.%3.%4.%5.%6.%7.%8."/>
      <w:pPr>
        <w:ind w:hanging="360" w:left="6840"/>
      </w:pPr>
    </w:lvl>
    <w:lvl w:ilvl="8">
      <w:start w:val="1"/>
      <w:numFmt w:val="lowerRoman"/>
      <w:lvlJc w:val="right"/>
      <w:lvlText w:val="%2.%3.%4.%5.%6.%7.%8.%9."/>
      <w:pPr>
        <w:ind w:hanging="180" w:left="7560"/>
      </w:pPr>
    </w:lvl>
  </w:abstractNum>
  <w:abstractNum w:abstractNumId="3">
    <w:lvl w:ilvl="0">
      <w:start w:val="1"/>
      <w:numFmt w:val="lowerRoman"/>
      <w:lvlJc w:val="left"/>
      <w:lvlText w:val="(%1)"/>
      <w:pPr>
        <w:ind w:hanging="720" w:left="2160"/>
      </w:pPr>
    </w:lvl>
    <w:lvl w:ilvl="1">
      <w:start w:val="1"/>
      <w:numFmt w:val="lowerLetter"/>
      <w:lvlJc w:val="left"/>
      <w:lvlText w:val="%2."/>
      <w:pPr>
        <w:ind w:hanging="360" w:left="2520"/>
      </w:pPr>
    </w:lvl>
    <w:lvl w:ilvl="2">
      <w:start w:val="1"/>
      <w:numFmt w:val="lowerRoman"/>
      <w:lvlJc w:val="right"/>
      <w:lvlText w:val="%2.%3."/>
      <w:pPr>
        <w:ind w:hanging="180" w:left="3240"/>
      </w:pPr>
    </w:lvl>
    <w:lvl w:ilvl="3">
      <w:start w:val="1"/>
      <w:numFmt w:val="decimal"/>
      <w:lvlJc w:val="left"/>
      <w:lvlText w:val="%2.%3.%4."/>
      <w:pPr>
        <w:ind w:hanging="360" w:left="3960"/>
      </w:pPr>
    </w:lvl>
    <w:lvl w:ilvl="4">
      <w:start w:val="1"/>
      <w:numFmt w:val="lowerLetter"/>
      <w:lvlJc w:val="left"/>
      <w:lvlText w:val="%2.%3.%4.%5."/>
      <w:pPr>
        <w:ind w:hanging="360" w:left="4680"/>
      </w:pPr>
    </w:lvl>
    <w:lvl w:ilvl="5">
      <w:start w:val="1"/>
      <w:numFmt w:val="lowerRoman"/>
      <w:lvlJc w:val="right"/>
      <w:lvlText w:val="%2.%3.%4.%5.%6."/>
      <w:pPr>
        <w:ind w:hanging="180" w:left="5400"/>
      </w:pPr>
    </w:lvl>
    <w:lvl w:ilvl="6">
      <w:start w:val="1"/>
      <w:numFmt w:val="decimal"/>
      <w:lvlJc w:val="left"/>
      <w:lvlText w:val="%2.%3.%4.%5.%6.%7."/>
      <w:pPr>
        <w:ind w:hanging="360" w:left="6120"/>
      </w:pPr>
    </w:lvl>
    <w:lvl w:ilvl="7">
      <w:start w:val="1"/>
      <w:numFmt w:val="lowerLetter"/>
      <w:lvlJc w:val="left"/>
      <w:lvlText w:val="%2.%3.%4.%5.%6.%7.%8."/>
      <w:pPr>
        <w:ind w:hanging="360" w:left="6840"/>
      </w:pPr>
    </w:lvl>
    <w:lvl w:ilvl="8">
      <w:start w:val="1"/>
      <w:numFmt w:val="lowerRoman"/>
      <w:lvlJc w:val="right"/>
      <w:lvlText w:val="%2.%3.%4.%5.%6.%7.%8.%9."/>
      <w:pPr>
        <w:ind w:hanging="180" w:left="7560"/>
      </w:pPr>
    </w:lvl>
  </w:abstractNum>
  <w:abstractNum w:abstractNumId="4">
    <w:lvl w:ilvl="0">
      <w:start w:val="3"/>
      <w:numFmt w:val="bullet"/>
      <w:lvlJc w:val="left"/>
      <w:lvlText w:val="-"/>
      <w:pPr>
        <w:ind w:hanging="360" w:left="720"/>
      </w:pPr>
      <w:rPr>
        <w:rFonts w:ascii="Helvetica Neue" w:cs="Helvetica Neue" w:hAnsi="Helvetica Neue"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Noto Sans Symbols" w:cs="Noto Sans Symbols" w:hAnsi="Noto Sans Symbols" w:hint="default"/>
      </w:rPr>
    </w:lvl>
    <w:lvl w:ilvl="3">
      <w:start w:val="1"/>
      <w:numFmt w:val="bullet"/>
      <w:lvlJc w:val="left"/>
      <w:lvlText w:val="●"/>
      <w:pPr>
        <w:ind w:hanging="360" w:left="2880"/>
      </w:pPr>
      <w:rPr>
        <w:rFonts w:ascii="Noto Sans Symbols" w:cs="Noto Sans Symbols" w:hAnsi="Noto Sans Symbols"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Noto Sans Symbols" w:cs="Noto Sans Symbols" w:hAnsi="Noto Sans Symbols" w:hint="default"/>
      </w:rPr>
    </w:lvl>
    <w:lvl w:ilvl="6">
      <w:start w:val="1"/>
      <w:numFmt w:val="bullet"/>
      <w:lvlJc w:val="left"/>
      <w:lvlText w:val="●"/>
      <w:pPr>
        <w:ind w:hanging="360" w:left="5040"/>
      </w:pPr>
      <w:rPr>
        <w:rFonts w:ascii="Noto Sans Symbols" w:cs="Noto Sans Symbols" w:hAnsi="Noto Sans Symbols"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Noto Sans Symbols" w:cs="Noto Sans Symbols" w:hAnsi="Noto Sans Symbols" w:hint="default"/>
      </w:rPr>
    </w:lvl>
  </w:abstractNum>
  <w:abstractNum w:abstractNumId="5">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2.%3."/>
      <w:pPr>
        <w:ind w:hanging="180" w:left="2160"/>
      </w:pPr>
    </w:lvl>
    <w:lvl w:ilvl="3">
      <w:start w:val="1"/>
      <w:numFmt w:val="decimal"/>
      <w:lvlJc w:val="left"/>
      <w:lvlText w:val="%2.%3.%4."/>
      <w:pPr>
        <w:ind w:hanging="360" w:left="2880"/>
      </w:pPr>
    </w:lvl>
    <w:lvl w:ilvl="4">
      <w:start w:val="1"/>
      <w:numFmt w:val="lowerLetter"/>
      <w:lvlJc w:val="left"/>
      <w:lvlText w:val="%2.%3.%4.%5."/>
      <w:pPr>
        <w:ind w:hanging="360" w:left="3600"/>
      </w:pPr>
    </w:lvl>
    <w:lvl w:ilvl="5">
      <w:start w:val="1"/>
      <w:numFmt w:val="lowerRoman"/>
      <w:lvlJc w:val="right"/>
      <w:lvlText w:val="%2.%3.%4.%5.%6."/>
      <w:pPr>
        <w:ind w:hanging="180" w:left="4320"/>
      </w:pPr>
    </w:lvl>
    <w:lvl w:ilvl="6">
      <w:start w:val="1"/>
      <w:numFmt w:val="decimal"/>
      <w:lvlJc w:val="left"/>
      <w:lvlText w:val="%2.%3.%4.%5.%6.%7."/>
      <w:pPr>
        <w:ind w:hanging="360" w:left="5040"/>
      </w:pPr>
    </w:lvl>
    <w:lvl w:ilvl="7">
      <w:start w:val="1"/>
      <w:numFmt w:val="lowerLetter"/>
      <w:lvlJc w:val="left"/>
      <w:lvlText w:val="%2.%3.%4.%5.%6.%7.%8."/>
      <w:pPr>
        <w:ind w:hanging="360" w:left="5760"/>
      </w:pPr>
    </w:lvl>
    <w:lvl w:ilvl="8">
      <w:start w:val="1"/>
      <w:numFmt w:val="lowerRoman"/>
      <w:lvlJc w:val="right"/>
      <w:lvlText w:val="%2.%3.%4.%5.%6.%7.%8.%9."/>
      <w:pPr>
        <w:ind w:hanging="180" w:left="6480"/>
      </w:pPr>
    </w:lvl>
  </w:abstractNum>
  <w:abstractNum w:abstractNumId="6">
    <w:lvl w:ilvl="0">
      <w:start w:val="6"/>
      <w:numFmt w:val="upperRoman"/>
      <w:lvlJc w:val="left"/>
      <w:lvlText w:val="%1."/>
      <w:pPr>
        <w:ind w:hanging="360" w:left="720"/>
      </w:pPr>
      <w:r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Standard"/>
    <w:next w:val="style0"/>
    <w:pPr>
      <w:widowControl/>
      <w:jc w:val="both"/>
      <w:tabs>
        <w:tab w:leader="none" w:pos="720" w:val="left"/>
      </w:tabs>
      <w:suppressAutoHyphens w:val="true"/>
      <w:spacing w:after="200" w:before="0" w:line="276" w:lineRule="atLeast"/>
    </w:pPr>
    <w:rPr>
      <w:color w:val="auto"/>
      <w:sz w:val="16"/>
      <w:szCs w:val="16"/>
      <w:rFonts w:ascii="Lato" w:cs="Lato" w:eastAsia="Lato" w:hAnsi="Lato"/>
      <w:lang w:bidi="ar-SA" w:eastAsia="fr-FR" w:val="fr-FR"/>
    </w:rPr>
  </w:style>
  <w:style w:styleId="style1" w:type="paragraph">
    <w:name w:val="Titre 1"/>
    <w:basedOn w:val="style0"/>
    <w:next w:val="style32"/>
    <w:pPr>
      <w:outlineLvl w:val="0"/>
      <w:numPr>
        <w:ilvl w:val="0"/>
        <w:numId w:val="1"/>
      </w:numPr>
      <w:jc w:val="center"/>
      <w:keepLines/>
      <w:keepNext/>
    </w:pPr>
    <w:rPr>
      <w:b/>
      <w:rFonts w:ascii="Roboto" w:cs="Roboto" w:eastAsia="Roboto" w:hAnsi="Roboto"/>
    </w:rPr>
  </w:style>
  <w:style w:styleId="style2" w:type="paragraph">
    <w:name w:val="Titre 2"/>
    <w:basedOn w:val="style0"/>
    <w:next w:val="style32"/>
    <w:pPr>
      <w:outlineLvl w:val="1"/>
      <w:numPr>
        <w:ilvl w:val="1"/>
        <w:numId w:val="1"/>
      </w:numPr>
      <w:keepLines/>
      <w:ind w:hanging="0" w:left="785" w:right="0"/>
      <w:keepNext/>
      <w:spacing w:after="40" w:before="80" w:line="100" w:lineRule="atLeast"/>
    </w:pPr>
    <w:rPr>
      <w:sz w:val="18"/>
      <w:b/>
      <w:szCs w:val="18"/>
      <w:rFonts w:ascii="Roboto" w:cs="Roboto" w:eastAsia="Roboto" w:hAnsi="Roboto"/>
    </w:rPr>
  </w:style>
  <w:style w:styleId="style3" w:type="paragraph">
    <w:name w:val="Titre 3"/>
    <w:basedOn w:val="style0"/>
    <w:next w:val="style32"/>
    <w:pPr>
      <w:outlineLvl w:val="2"/>
      <w:numPr>
        <w:ilvl w:val="2"/>
        <w:numId w:val="1"/>
      </w:numPr>
      <w:keepLines/>
      <w:keepNext/>
      <w:spacing w:after="80" w:before="280"/>
    </w:pPr>
    <w:rPr>
      <w:sz w:val="28"/>
      <w:b/>
      <w:szCs w:val="28"/>
      <w:rFonts w:ascii="Calibri" w:cs="Calibri" w:eastAsia="Calibri" w:hAnsi="Calibri"/>
    </w:rPr>
  </w:style>
  <w:style w:styleId="style4" w:type="paragraph">
    <w:name w:val="Titre 4"/>
    <w:basedOn w:val="style0"/>
    <w:next w:val="style32"/>
    <w:pPr>
      <w:outlineLvl w:val="3"/>
      <w:numPr>
        <w:ilvl w:val="3"/>
        <w:numId w:val="1"/>
      </w:numPr>
      <w:keepLines/>
      <w:keepNext/>
      <w:spacing w:after="40" w:before="240"/>
    </w:pPr>
    <w:rPr>
      <w:sz w:val="24"/>
      <w:b/>
      <w:szCs w:val="24"/>
      <w:rFonts w:ascii="Calibri" w:cs="Calibri" w:eastAsia="Calibri" w:hAnsi="Calibri"/>
    </w:rPr>
  </w:style>
  <w:style w:styleId="style5" w:type="paragraph">
    <w:name w:val="Titre 5"/>
    <w:basedOn w:val="style0"/>
    <w:next w:val="style32"/>
    <w:pPr>
      <w:outlineLvl w:val="4"/>
      <w:numPr>
        <w:ilvl w:val="4"/>
        <w:numId w:val="1"/>
      </w:numPr>
      <w:keepLines/>
      <w:keepNext/>
      <w:spacing w:after="40" w:before="220"/>
    </w:pPr>
    <w:rPr>
      <w:sz w:val="22"/>
      <w:b/>
      <w:szCs w:val="22"/>
      <w:rFonts w:ascii="Calibri" w:cs="Calibri" w:eastAsia="Calibri" w:hAnsi="Calibri"/>
    </w:rPr>
  </w:style>
  <w:style w:styleId="style6" w:type="paragraph">
    <w:name w:val="Titre 6"/>
    <w:basedOn w:val="style0"/>
    <w:next w:val="style32"/>
    <w:pPr>
      <w:outlineLvl w:val="5"/>
      <w:numPr>
        <w:ilvl w:val="5"/>
        <w:numId w:val="1"/>
      </w:numPr>
      <w:keepLines/>
      <w:keepNext/>
      <w:spacing w:after="40" w:before="200"/>
    </w:pPr>
    <w:rPr>
      <w:sz w:val="20"/>
      <w:b/>
      <w:szCs w:val="20"/>
      <w:rFonts w:ascii="Calibri" w:cs="Calibri" w:eastAsia="Calibri" w:hAnsi="Calibri"/>
    </w:rPr>
  </w:style>
  <w:style w:styleId="style15" w:type="character">
    <w:name w:val="Default Paragraph Font"/>
    <w:next w:val="style15"/>
    <w:rPr/>
  </w:style>
  <w:style w:styleId="style16" w:type="character">
    <w:name w:val="Texte de bulles Car"/>
    <w:basedOn w:val="style15"/>
    <w:next w:val="style16"/>
    <w:rPr>
      <w:rFonts w:ascii="Tahoma" w:cs="Tahoma" w:hAnsi="Tahoma"/>
    </w:rPr>
  </w:style>
  <w:style w:styleId="style17" w:type="character">
    <w:name w:val="annotation reference"/>
    <w:basedOn w:val="style15"/>
    <w:next w:val="style17"/>
    <w:rPr>
      <w:sz w:val="16"/>
      <w:szCs w:val="16"/>
    </w:rPr>
  </w:style>
  <w:style w:styleId="style18" w:type="character">
    <w:name w:val="Commentaire Car"/>
    <w:basedOn w:val="style15"/>
    <w:next w:val="style18"/>
    <w:rPr>
      <w:sz w:val="20"/>
      <w:szCs w:val="20"/>
    </w:rPr>
  </w:style>
  <w:style w:styleId="style19" w:type="character">
    <w:name w:val="Objet du commentaire Car"/>
    <w:basedOn w:val="style18"/>
    <w:next w:val="style19"/>
    <w:rPr>
      <w:sz w:val="20"/>
      <w:b/>
      <w:szCs w:val="20"/>
      <w:bCs/>
    </w:rPr>
  </w:style>
  <w:style w:styleId="style20" w:type="character">
    <w:name w:val="Lien Internet"/>
    <w:basedOn w:val="style15"/>
    <w:next w:val="style20"/>
    <w:rPr>
      <w:color w:val="0000FF"/>
      <w:u w:val="single"/>
      <w:lang w:bidi="fr-FR" w:eastAsia="fr-FR" w:val="fr-FR"/>
    </w:rPr>
  </w:style>
  <w:style w:styleId="style21" w:type="character">
    <w:name w:val="En-tête Car"/>
    <w:basedOn w:val="style15"/>
    <w:next w:val="style21"/>
    <w:rPr/>
  </w:style>
  <w:style w:styleId="style22" w:type="character">
    <w:name w:val="Pied de page Car"/>
    <w:basedOn w:val="style15"/>
    <w:next w:val="style22"/>
    <w:rPr/>
  </w:style>
  <w:style w:styleId="style23" w:type="character">
    <w:name w:val="page number"/>
    <w:basedOn w:val="style15"/>
    <w:next w:val="style23"/>
    <w:rPr/>
  </w:style>
  <w:style w:styleId="style24" w:type="character">
    <w:name w:val="Accentuation forte"/>
    <w:basedOn w:val="style15"/>
    <w:next w:val="style24"/>
    <w:rPr>
      <w:b/>
      <w:bCs/>
    </w:rPr>
  </w:style>
  <w:style w:styleId="style25" w:type="character">
    <w:name w:val="ListLabel 1"/>
    <w:next w:val="style25"/>
    <w:rPr>
      <w:rFonts w:cs="Helvetica Neue" w:eastAsia="Helvetica Neue"/>
    </w:rPr>
  </w:style>
  <w:style w:styleId="style26" w:type="character">
    <w:name w:val="ListLabel 2"/>
    <w:next w:val="style26"/>
    <w:rPr>
      <w:rFonts w:cs="Courier New" w:eastAsia="Courier New"/>
    </w:rPr>
  </w:style>
  <w:style w:styleId="style27" w:type="character">
    <w:name w:val="ListLabel 3"/>
    <w:next w:val="style27"/>
    <w:rPr>
      <w:rFonts w:cs="Noto Sans Symbols" w:eastAsia="Noto Sans Symbols"/>
    </w:rPr>
  </w:style>
  <w:style w:styleId="style28" w:type="character">
    <w:name w:val="ListLabel 4"/>
    <w:next w:val="style28"/>
    <w:rPr>
      <w:rFonts w:cs="Avenir" w:eastAsia="Avenir"/>
    </w:rPr>
  </w:style>
  <w:style w:styleId="style29" w:type="character">
    <w:name w:val="ListLabel 5"/>
    <w:next w:val="style29"/>
    <w:rPr>
      <w:sz w:val="20"/>
    </w:rPr>
  </w:style>
  <w:style w:styleId="style30" w:type="character">
    <w:name w:val="Caractères de numérotation"/>
    <w:next w:val="style30"/>
    <w:rPr/>
  </w:style>
  <w:style w:styleId="style31" w:type="paragraph">
    <w:name w:val="Titre"/>
    <w:basedOn w:val="style0"/>
    <w:next w:val="style32"/>
    <w:pPr>
      <w:keepNext/>
      <w:spacing w:after="120" w:before="240"/>
    </w:pPr>
    <w:rPr>
      <w:sz w:val="28"/>
      <w:szCs w:val="28"/>
      <w:rFonts w:ascii="Arimo" w:cs="Arimo" w:eastAsia="Arimo" w:hAnsi="Arimo"/>
    </w:rPr>
  </w:style>
  <w:style w:styleId="style32" w:type="paragraph">
    <w:name w:val="Corps de texte"/>
    <w:basedOn w:val="style0"/>
    <w:next w:val="style32"/>
    <w:pPr>
      <w:spacing w:after="120" w:before="0"/>
    </w:pPr>
    <w:rPr/>
  </w:style>
  <w:style w:styleId="style33" w:type="paragraph">
    <w:name w:val="Liste"/>
    <w:basedOn w:val="style32"/>
    <w:next w:val="style33"/>
    <w:pPr/>
    <w:rPr/>
  </w:style>
  <w:style w:styleId="style34" w:type="paragraph">
    <w:name w:val="Légende"/>
    <w:basedOn w:val="style0"/>
    <w:next w:val="style34"/>
    <w:pPr>
      <w:suppressLineNumbers/>
      <w:spacing w:after="120" w:before="120"/>
    </w:pPr>
    <w:rPr>
      <w:sz w:val="24"/>
      <w:i/>
      <w:szCs w:val="24"/>
      <w:iCs/>
    </w:rPr>
  </w:style>
  <w:style w:styleId="style35" w:type="paragraph">
    <w:name w:val="Index"/>
    <w:basedOn w:val="style0"/>
    <w:next w:val="style35"/>
    <w:pPr>
      <w:suppressLineNumbers/>
    </w:pPr>
    <w:rPr/>
  </w:style>
  <w:style w:styleId="style36" w:type="paragraph">
    <w:name w:val="Titre principal"/>
    <w:basedOn w:val="style0"/>
    <w:next w:val="style37"/>
    <w:pPr>
      <w:jc w:val="left"/>
      <w:keepLines/>
      <w:keepNext/>
      <w:spacing w:after="120" w:before="480"/>
    </w:pPr>
    <w:rPr>
      <w:sz w:val="72"/>
      <w:b/>
      <w:szCs w:val="72"/>
      <w:bCs/>
      <w:rFonts w:ascii="Calibri" w:cs="Calibri" w:eastAsia="Calibri" w:hAnsi="Calibri"/>
    </w:rPr>
  </w:style>
  <w:style w:styleId="style37" w:type="paragraph">
    <w:name w:val="Sous-titre"/>
    <w:basedOn w:val="style0"/>
    <w:next w:val="style32"/>
    <w:pPr>
      <w:jc w:val="left"/>
      <w:keepLines/>
      <w:keepNext/>
      <w:spacing w:after="80" w:before="360"/>
    </w:pPr>
    <w:rPr>
      <w:color w:val="666666"/>
      <w:sz w:val="48"/>
      <w:i/>
      <w:szCs w:val="48"/>
      <w:iCs/>
      <w:rFonts w:ascii="Georgia" w:cs="Georgia" w:eastAsia="Georgia" w:hAnsi="Georgia"/>
    </w:rPr>
  </w:style>
  <w:style w:styleId="style38" w:type="paragraph">
    <w:name w:val="Balloon Text"/>
    <w:basedOn w:val="style0"/>
    <w:next w:val="style38"/>
    <w:pPr>
      <w:spacing w:after="0" w:before="0" w:line="100" w:lineRule="atLeast"/>
    </w:pPr>
    <w:rPr>
      <w:rFonts w:ascii="Tahoma" w:cs="Tahoma" w:hAnsi="Tahoma"/>
    </w:rPr>
  </w:style>
  <w:style w:styleId="style39" w:type="paragraph">
    <w:name w:val="annotation text"/>
    <w:basedOn w:val="style0"/>
    <w:next w:val="style39"/>
    <w:pPr>
      <w:spacing w:line="100" w:lineRule="atLeast"/>
    </w:pPr>
    <w:rPr>
      <w:sz w:val="20"/>
      <w:szCs w:val="20"/>
    </w:rPr>
  </w:style>
  <w:style w:styleId="style40" w:type="paragraph">
    <w:name w:val="annotation subject"/>
    <w:basedOn w:val="style39"/>
    <w:next w:val="style40"/>
    <w:pPr/>
    <w:rPr>
      <w:b/>
      <w:bCs/>
    </w:rPr>
  </w:style>
  <w:style w:styleId="style41" w:type="paragraph">
    <w:name w:val="List Paragraph"/>
    <w:basedOn w:val="style0"/>
    <w:next w:val="style41"/>
    <w:pPr>
      <w:jc w:val="left"/>
      <w:ind w:hanging="0" w:left="720" w:right="0"/>
    </w:pPr>
    <w:rPr>
      <w:sz w:val="22"/>
      <w:szCs w:val="22"/>
      <w:rFonts w:ascii="Calibri" w:cs="Calibri" w:eastAsia="Calibri" w:hAnsi="Calibri"/>
      <w:lang w:eastAsia="en-US"/>
    </w:rPr>
  </w:style>
  <w:style w:styleId="style42" w:type="paragraph">
    <w:name w:val="En-tête"/>
    <w:basedOn w:val="style0"/>
    <w:next w:val="style42"/>
    <w:pPr>
      <w:tabs>
        <w:tab w:leader="none" w:pos="4536" w:val="center"/>
        <w:tab w:leader="none" w:pos="9072" w:val="right"/>
      </w:tabs>
      <w:suppressLineNumbers/>
      <w:spacing w:after="0" w:before="0" w:line="100" w:lineRule="atLeast"/>
    </w:pPr>
    <w:rPr/>
  </w:style>
  <w:style w:styleId="style43" w:type="paragraph">
    <w:name w:val="Pied de page"/>
    <w:basedOn w:val="style0"/>
    <w:next w:val="style43"/>
    <w:pPr>
      <w:tabs>
        <w:tab w:leader="none" w:pos="4536" w:val="center"/>
        <w:tab w:leader="none" w:pos="9072" w:val="right"/>
      </w:tabs>
      <w:suppressLineNumbers/>
      <w:spacing w:after="0" w:before="0" w:line="100" w:lineRule="atLeast"/>
    </w:pPr>
    <w:rPr/>
  </w:style>
  <w:style w:styleId="style44" w:type="paragraph">
    <w:name w:val="Titre de table des matières"/>
    <w:basedOn w:val="style1"/>
    <w:next w:val="style44"/>
    <w:pPr>
      <w:jc w:val="left"/>
      <w:suppressLineNumbers/>
      <w:spacing w:after="0" w:before="480"/>
    </w:pPr>
    <w:rPr>
      <w:color w:val="365F91"/>
      <w:sz w:val="28"/>
      <w:b/>
      <w:szCs w:val="28"/>
      <w:bCs/>
      <w:rFonts w:ascii="Calibri" w:cs="" w:hAnsi="Calibri"/>
      <w:lang w:eastAsia="ja-JP" w:val="en-US"/>
    </w:rPr>
  </w:style>
  <w:style w:styleId="style45" w:type="paragraph">
    <w:name w:val="Table des matières niveau 1"/>
    <w:basedOn w:val="style0"/>
    <w:next w:val="style45"/>
    <w:pPr>
      <w:tabs>
        <w:tab w:leader="dot" w:pos="9638" w:val="right"/>
      </w:tabs>
      <w:ind w:hanging="0" w:left="0" w:right="0"/>
      <w:spacing w:after="100" w:before="0"/>
    </w:pPr>
    <w:rPr/>
  </w:style>
  <w:style w:styleId="style46" w:type="paragraph">
    <w:name w:val="Normal (Web)"/>
    <w:basedOn w:val="style0"/>
    <w:next w:val="style46"/>
    <w:pPr>
      <w:jc w:val="left"/>
      <w:spacing w:after="100" w:before="100" w:line="100" w:lineRule="atLeast"/>
    </w:pPr>
    <w:rPr>
      <w:sz w:val="24"/>
      <w:szCs w:val="24"/>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1171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2020-02-21T15:28:00.00Z</dcterms:created>
  <dc:creator>Teddy</dc:creator>
  <cp:lastModifiedBy>Flora Vidal</cp:lastModifiedBy>
  <dcterms:modified xsi:type="dcterms:W3CDTF">2023-01-27T15:56:00.00Z</dcterms:modified>
  <cp:revision>43</cp:revision>
</cp:coreProperties>
</file>